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D7F34" w:rsidRDefault="00930D98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#98bis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R1-1910294</w:t>
      </w:r>
    </w:p>
    <w:p w:rsidR="002D7F34" w:rsidRDefault="00930D98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Chongqing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China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October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14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- </w:t>
      </w:r>
      <w:r>
        <w:rPr>
          <w:rFonts w:ascii="Arial" w:hAnsi="Arial" w:cs="Arial" w:hint="eastAsia"/>
          <w:b/>
          <w:bCs/>
          <w:sz w:val="22"/>
          <w:szCs w:val="22"/>
        </w:rPr>
        <w:t>20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, 2019</w:t>
      </w:r>
    </w:p>
    <w:p w:rsidR="002D7F34" w:rsidRDefault="00930D98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  <w:t>R</w:t>
      </w:r>
      <w:r>
        <w:rPr>
          <w:rFonts w:ascii="Arial" w:hAnsi="Arial" w:hint="eastAsia"/>
          <w:b/>
          <w:sz w:val="22"/>
          <w:szCs w:val="22"/>
        </w:rPr>
        <w:t xml:space="preserve">esource multiplexing </w:t>
      </w:r>
      <w:r>
        <w:rPr>
          <w:rFonts w:ascii="Arial" w:hAnsi="Arial"/>
          <w:b/>
          <w:sz w:val="22"/>
          <w:szCs w:val="22"/>
        </w:rPr>
        <w:t>between</w:t>
      </w:r>
      <w:r>
        <w:rPr>
          <w:rFonts w:ascii="Arial" w:hAnsi="Arial" w:hint="eastAsia"/>
          <w:b/>
          <w:sz w:val="22"/>
          <w:szCs w:val="22"/>
        </w:rPr>
        <w:t xml:space="preserve"> backhaul and access link</w:t>
      </w:r>
      <w:r>
        <w:rPr>
          <w:rFonts w:ascii="Arial" w:hAnsi="Arial"/>
          <w:b/>
          <w:sz w:val="22"/>
          <w:szCs w:val="22"/>
        </w:rPr>
        <w:t>s</w:t>
      </w:r>
    </w:p>
    <w:p w:rsidR="002D7F34" w:rsidRDefault="00930D98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2D7F34" w:rsidRDefault="00930D98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7.2.3.2</w:t>
      </w:r>
    </w:p>
    <w:p w:rsidR="002D7F34" w:rsidRDefault="00930D98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2D7F34" w:rsidRDefault="00930D9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2D7F34" w:rsidRDefault="00930D98">
      <w:pPr>
        <w:spacing w:before="120" w:after="120"/>
        <w:rPr>
          <w:sz w:val="20"/>
        </w:rPr>
      </w:pPr>
      <w:bookmarkStart w:id="0" w:name="OLE_LINK2"/>
      <w:r>
        <w:rPr>
          <w:rFonts w:hint="eastAsia"/>
          <w:sz w:val="20"/>
        </w:rPr>
        <w:t xml:space="preserve">This contribution provides our views on resource multiplexing between backhaul and access links </w:t>
      </w:r>
      <w:r>
        <w:rPr>
          <w:sz w:val="20"/>
        </w:rPr>
        <w:t>given</w:t>
      </w:r>
      <w:r>
        <w:rPr>
          <w:rFonts w:hint="eastAsia"/>
          <w:sz w:val="20"/>
        </w:rPr>
        <w:t xml:space="preserve"> the agreements </w:t>
      </w:r>
      <w:r>
        <w:rPr>
          <w:sz w:val="20"/>
        </w:rPr>
        <w:t>already made.</w:t>
      </w:r>
    </w:p>
    <w:p w:rsidR="002D7F34" w:rsidRDefault="00930D98">
      <w:pPr>
        <w:pStyle w:val="Heading1"/>
        <w:spacing w:before="120" w:after="120"/>
        <w:ind w:left="0"/>
      </w:pPr>
      <w:bookmarkStart w:id="1" w:name="OLE_LINK14"/>
      <w:bookmarkEnd w:id="0"/>
      <w:r>
        <w:rPr>
          <w:rFonts w:eastAsia="SimHei" w:hint="eastAsia"/>
          <w:szCs w:val="30"/>
        </w:rPr>
        <w:t>Dynamic indication of DU resource availability</w:t>
      </w:r>
    </w:p>
    <w:bookmarkEnd w:id="1"/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>Dynamic indication related agreement was reached in RAN1 #98 meeting</w:t>
      </w:r>
      <w:r>
        <w:rPr>
          <w:rFonts w:eastAsia="SimSun" w:hint="eastAsia"/>
          <w:sz w:val="20"/>
          <w:szCs w:val="22"/>
          <w:vertAlign w:val="superscript"/>
          <w:lang w:eastAsia="zh-CN"/>
        </w:rPr>
        <w:t xml:space="preserve"> </w:t>
      </w:r>
      <w:r>
        <w:rPr>
          <w:rFonts w:hint="eastAsia"/>
          <w:sz w:val="20"/>
          <w:vertAlign w:val="superscript"/>
        </w:rPr>
        <w:t>[1]</w:t>
      </w:r>
      <w:r>
        <w:rPr>
          <w:rFonts w:eastAsia="SimSun"/>
          <w:lang w:eastAsia="zh-CN"/>
        </w:rPr>
        <w:t>:</w:t>
      </w:r>
    </w:p>
    <w:p w:rsidR="002D7F34" w:rsidRDefault="00930D98">
      <w:pPr>
        <w:spacing w:before="120" w:after="120"/>
        <w:ind w:left="1440" w:hanging="1440"/>
      </w:pPr>
      <w:r>
        <w:rPr>
          <w:highlight w:val="green"/>
        </w:rPr>
        <w:t>Agre</w:t>
      </w:r>
      <w:r>
        <w:rPr>
          <w:highlight w:val="green"/>
        </w:rPr>
        <w:t>ements</w:t>
      </w:r>
      <w:r>
        <w:t>:</w:t>
      </w:r>
    </w:p>
    <w:p w:rsidR="002D7F34" w:rsidRDefault="00930D98">
      <w:pPr>
        <w:spacing w:before="120" w:after="120"/>
        <w:rPr>
          <w:rFonts w:eastAsia="Calibri"/>
          <w:i/>
          <w:iCs/>
        </w:rPr>
      </w:pPr>
      <w:r>
        <w:rPr>
          <w:rFonts w:eastAsia="Calibri"/>
          <w:i/>
          <w:iCs/>
        </w:rPr>
        <w:t>For the explicit indication of DU-IA:</w:t>
      </w:r>
    </w:p>
    <w:p w:rsidR="002D7F34" w:rsidRDefault="00930D98">
      <w:pPr>
        <w:pStyle w:val="ListParagraph"/>
        <w:numPr>
          <w:ilvl w:val="0"/>
          <w:numId w:val="6"/>
        </w:numPr>
        <w:spacing w:before="60" w:after="120"/>
        <w:rPr>
          <w:rFonts w:eastAsia="Calibri"/>
          <w:i/>
          <w:iCs/>
          <w:szCs w:val="20"/>
        </w:rPr>
      </w:pPr>
      <w:r>
        <w:rPr>
          <w:rFonts w:eastAsia="Calibri"/>
          <w:i/>
          <w:iCs/>
          <w:sz w:val="21"/>
          <w:szCs w:val="20"/>
        </w:rPr>
        <w:t xml:space="preserve">At least DU-IA can be indicated independently of the MT resource configuration: </w:t>
      </w:r>
      <w:r>
        <w:rPr>
          <w:rFonts w:eastAsia="Calibri"/>
          <w:i/>
          <w:iCs/>
          <w:szCs w:val="20"/>
        </w:rPr>
        <w:t xml:space="preserve"> </w:t>
      </w:r>
    </w:p>
    <w:p w:rsidR="002D7F34" w:rsidRDefault="00930D98">
      <w:pPr>
        <w:pStyle w:val="ListParagraph"/>
        <w:numPr>
          <w:ilvl w:val="1"/>
          <w:numId w:val="6"/>
        </w:numPr>
        <w:spacing w:before="60" w:after="120"/>
        <w:rPr>
          <w:rFonts w:eastAsia="Calibri"/>
          <w:i/>
          <w:iCs/>
          <w:szCs w:val="20"/>
        </w:rPr>
      </w:pPr>
      <w:r>
        <w:rPr>
          <w:rFonts w:eastAsia="Calibri"/>
          <w:i/>
          <w:iCs/>
          <w:sz w:val="21"/>
          <w:szCs w:val="20"/>
        </w:rPr>
        <w:t>FFS the DCI indicates DU-IA per-resource type (D/U/F), slot, etc.</w:t>
      </w:r>
    </w:p>
    <w:p w:rsidR="002D7F34" w:rsidRDefault="00930D98">
      <w:pPr>
        <w:pStyle w:val="ListParagraph"/>
        <w:numPr>
          <w:ilvl w:val="0"/>
          <w:numId w:val="6"/>
        </w:numPr>
        <w:spacing w:before="60" w:after="120"/>
        <w:rPr>
          <w:rFonts w:eastAsia="Calibri"/>
          <w:i/>
          <w:iCs/>
          <w:szCs w:val="20"/>
        </w:rPr>
      </w:pPr>
      <w:r>
        <w:rPr>
          <w:rFonts w:eastAsia="Calibri"/>
          <w:i/>
          <w:iCs/>
          <w:sz w:val="21"/>
          <w:szCs w:val="20"/>
        </w:rPr>
        <w:t>FFS: Whether this indication is via a new DCI format or DCI Fo</w:t>
      </w:r>
      <w:r>
        <w:rPr>
          <w:rFonts w:eastAsia="Calibri"/>
          <w:i/>
          <w:iCs/>
          <w:sz w:val="21"/>
          <w:szCs w:val="20"/>
        </w:rPr>
        <w:t>rmat 2_0 using existing and/or reserved entries of Table 11.1.1-1 in 38.213</w:t>
      </w:r>
    </w:p>
    <w:p w:rsidR="002D7F34" w:rsidRDefault="00930D98">
      <w:pPr>
        <w:pStyle w:val="ListParagraph"/>
        <w:numPr>
          <w:ilvl w:val="0"/>
          <w:numId w:val="6"/>
        </w:numPr>
        <w:spacing w:before="60" w:after="120"/>
        <w:rPr>
          <w:rFonts w:eastAsia="Calibri"/>
          <w:i/>
          <w:iCs/>
          <w:szCs w:val="20"/>
        </w:rPr>
      </w:pPr>
      <w:r>
        <w:rPr>
          <w:rFonts w:eastAsia="Calibri"/>
          <w:i/>
          <w:iCs/>
          <w:sz w:val="21"/>
          <w:szCs w:val="20"/>
        </w:rPr>
        <w:t xml:space="preserve">FFS: Whether for the purpose of </w:t>
      </w:r>
      <w:r>
        <w:rPr>
          <w:rFonts w:eastAsia="SimSun" w:hint="eastAsia"/>
          <w:i/>
          <w:iCs/>
          <w:sz w:val="21"/>
          <w:szCs w:val="20"/>
        </w:rPr>
        <w:t>signaling</w:t>
      </w:r>
      <w:r>
        <w:rPr>
          <w:rFonts w:eastAsia="Calibri"/>
          <w:i/>
          <w:iCs/>
          <w:sz w:val="21"/>
          <w:szCs w:val="20"/>
        </w:rPr>
        <w:t xml:space="preserve"> optimization a DU/MT resource type can additionally be jointly indicated with DU-IA which overrides the flexible resources in the semi-static DU/MT resource configuration</w:t>
      </w:r>
      <w:r>
        <w:rPr>
          <w:rFonts w:eastAsia="Calibri"/>
          <w:i/>
          <w:iCs/>
          <w:szCs w:val="20"/>
        </w:rPr>
        <w:t xml:space="preserve"> 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>The above agreement says that DU-IA can be indicated independently from MT resource</w:t>
      </w:r>
      <w:r>
        <w:rPr>
          <w:rFonts w:eastAsia="SimSun" w:hint="eastAsia"/>
          <w:sz w:val="20"/>
          <w:szCs w:val="22"/>
          <w:lang w:eastAsia="zh-CN"/>
        </w:rPr>
        <w:t xml:space="preserve"> configuration. At the same time it does not preclude the scheme of jointly indicate DU-IA with DU/MT resource type.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/>
          <w:sz w:val="20"/>
          <w:szCs w:val="22"/>
          <w:lang w:eastAsia="zh-CN"/>
        </w:rPr>
        <w:t>To share the same DCI between</w:t>
      </w:r>
      <w:r>
        <w:rPr>
          <w:rFonts w:eastAsia="SimSun" w:hint="eastAsia"/>
          <w:sz w:val="20"/>
          <w:szCs w:val="22"/>
          <w:lang w:eastAsia="zh-CN"/>
        </w:rPr>
        <w:t xml:space="preserve"> DU-IA and SFI could generate the following issues:</w:t>
      </w:r>
    </w:p>
    <w:p w:rsidR="002D7F34" w:rsidRDefault="00930D98">
      <w:pPr>
        <w:pStyle w:val="maintext"/>
        <w:numPr>
          <w:ilvl w:val="0"/>
          <w:numId w:val="7"/>
        </w:numPr>
        <w:spacing w:before="120" w:after="120"/>
        <w:ind w:left="540" w:firstLineChars="0" w:hanging="18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>The functionality of SFI and DU-IA are coupled. This means</w:t>
      </w:r>
      <w:r>
        <w:rPr>
          <w:rFonts w:eastAsia="SimSun" w:hint="eastAsia"/>
          <w:sz w:val="20"/>
          <w:szCs w:val="22"/>
          <w:lang w:eastAsia="zh-CN"/>
        </w:rPr>
        <w:t xml:space="preserve"> that the monitor occasions for DU-IA are restricted by the search space configuration which is specially designed for SFI</w:t>
      </w:r>
      <w:r>
        <w:rPr>
          <w:rFonts w:eastAsia="SimSun"/>
          <w:sz w:val="20"/>
          <w:szCs w:val="22"/>
          <w:lang w:eastAsia="zh-CN"/>
        </w:rPr>
        <w:t>,</w:t>
      </w:r>
      <w:r>
        <w:rPr>
          <w:rFonts w:eastAsia="SimSun" w:hint="eastAsia"/>
          <w:sz w:val="20"/>
          <w:szCs w:val="22"/>
          <w:lang w:eastAsia="zh-CN"/>
        </w:rPr>
        <w:t xml:space="preserve"> and vice versa. </w:t>
      </w:r>
      <w:r>
        <w:rPr>
          <w:rFonts w:eastAsia="SimSun"/>
          <w:sz w:val="20"/>
          <w:szCs w:val="22"/>
          <w:lang w:eastAsia="zh-CN"/>
        </w:rPr>
        <w:t>It also means</w:t>
      </w:r>
      <w:r>
        <w:rPr>
          <w:rFonts w:eastAsia="SimSun" w:hint="eastAsia"/>
          <w:sz w:val="20"/>
          <w:szCs w:val="22"/>
          <w:lang w:eastAsia="zh-CN"/>
        </w:rPr>
        <w:t xml:space="preserve">, when </w:t>
      </w:r>
      <w:r>
        <w:rPr>
          <w:i/>
        </w:rPr>
        <w:t>slotFormatCombinations</w:t>
      </w:r>
      <w:r>
        <w:rPr>
          <w:rFonts w:eastAsia="SimSun" w:hint="eastAsia"/>
          <w:sz w:val="20"/>
          <w:szCs w:val="22"/>
          <w:lang w:eastAsia="zh-CN"/>
        </w:rPr>
        <w:t xml:space="preserve"> </w:t>
      </w:r>
      <w:r>
        <w:rPr>
          <w:rFonts w:eastAsia="SimSun"/>
          <w:sz w:val="20"/>
          <w:szCs w:val="22"/>
          <w:lang w:eastAsia="zh-CN"/>
        </w:rPr>
        <w:t xml:space="preserve">is configured </w:t>
      </w:r>
      <w:r>
        <w:rPr>
          <w:rFonts w:eastAsia="SimSun" w:hint="eastAsia"/>
          <w:sz w:val="20"/>
          <w:szCs w:val="22"/>
          <w:lang w:eastAsia="zh-CN"/>
        </w:rPr>
        <w:t xml:space="preserve">through RRC signaling for SFI, the DCI position of the </w:t>
      </w:r>
      <w:r>
        <w:rPr>
          <w:rFonts w:eastAsia="SimSun" w:hint="eastAsia"/>
          <w:sz w:val="20"/>
          <w:szCs w:val="22"/>
          <w:lang w:eastAsia="zh-CN"/>
        </w:rPr>
        <w:t>DU-IA must be considered as well.</w:t>
      </w:r>
    </w:p>
    <w:p w:rsidR="002D7F34" w:rsidRDefault="00930D98">
      <w:pPr>
        <w:pStyle w:val="maintext"/>
        <w:numPr>
          <w:ilvl w:val="0"/>
          <w:numId w:val="7"/>
        </w:numPr>
        <w:spacing w:before="120" w:after="120"/>
        <w:ind w:left="540" w:firstLineChars="0" w:hanging="18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DCI payload size is </w:t>
      </w:r>
      <w:r>
        <w:rPr>
          <w:rFonts w:eastAsia="SimSun"/>
          <w:sz w:val="20"/>
          <w:szCs w:val="22"/>
          <w:lang w:eastAsia="zh-CN"/>
        </w:rPr>
        <w:t xml:space="preserve">currently </w:t>
      </w:r>
      <w:r>
        <w:rPr>
          <w:rFonts w:eastAsia="SimSun" w:hint="eastAsia"/>
          <w:sz w:val="20"/>
          <w:szCs w:val="22"/>
          <w:lang w:eastAsia="zh-CN"/>
        </w:rPr>
        <w:t xml:space="preserve">designed for SFI(s) delivering. If the SFI and DU-IA share the same DCI, the number of SFI-index field provided by DCI 2_0 </w:t>
      </w:r>
      <w:r>
        <w:rPr>
          <w:rFonts w:eastAsia="SimSun"/>
          <w:sz w:val="20"/>
          <w:szCs w:val="22"/>
          <w:lang w:eastAsia="zh-CN"/>
        </w:rPr>
        <w:t>has to</w:t>
      </w:r>
      <w:r>
        <w:rPr>
          <w:rFonts w:eastAsia="SimSun" w:hint="eastAsia"/>
          <w:sz w:val="20"/>
          <w:szCs w:val="22"/>
          <w:lang w:eastAsia="zh-CN"/>
        </w:rPr>
        <w:t xml:space="preserve"> be reduced. </w:t>
      </w:r>
      <w:r>
        <w:rPr>
          <w:rFonts w:eastAsia="SimSun"/>
          <w:sz w:val="20"/>
          <w:szCs w:val="22"/>
          <w:lang w:eastAsia="zh-CN"/>
        </w:rPr>
        <w:t xml:space="preserve">However, it is questionable whether </w:t>
      </w:r>
      <w:r>
        <w:rPr>
          <w:rFonts w:eastAsia="SimSun" w:hint="eastAsia"/>
          <w:sz w:val="20"/>
          <w:szCs w:val="22"/>
          <w:lang w:eastAsia="zh-CN"/>
        </w:rPr>
        <w:t>DCI 2_0 can ha</w:t>
      </w:r>
      <w:r>
        <w:rPr>
          <w:rFonts w:eastAsia="SimSun" w:hint="eastAsia"/>
          <w:sz w:val="20"/>
          <w:szCs w:val="22"/>
          <w:lang w:eastAsia="zh-CN"/>
        </w:rPr>
        <w:t>ve margin to carry information bits for DU-IA</w:t>
      </w:r>
      <w:r>
        <w:rPr>
          <w:rFonts w:eastAsia="SimSun"/>
          <w:sz w:val="20"/>
          <w:szCs w:val="22"/>
          <w:lang w:eastAsia="zh-CN"/>
        </w:rPr>
        <w:t xml:space="preserve">, especially when </w:t>
      </w:r>
      <w:r>
        <w:rPr>
          <w:rFonts w:eastAsia="SimSun" w:hint="eastAsia"/>
          <w:sz w:val="20"/>
          <w:szCs w:val="22"/>
          <w:lang w:eastAsia="zh-CN"/>
        </w:rPr>
        <w:t xml:space="preserve">the maximum </w:t>
      </w:r>
      <w:r>
        <w:rPr>
          <w:rFonts w:eastAsia="SimSun"/>
          <w:sz w:val="20"/>
          <w:szCs w:val="22"/>
          <w:lang w:eastAsia="zh-CN"/>
        </w:rPr>
        <w:t xml:space="preserve">number of </w:t>
      </w:r>
      <w:r>
        <w:rPr>
          <w:rFonts w:eastAsia="SimSun" w:hint="eastAsia"/>
          <w:sz w:val="20"/>
          <w:szCs w:val="22"/>
          <w:lang w:eastAsia="zh-CN"/>
        </w:rPr>
        <w:t>information bits required by the DU-IA has not been determined.</w:t>
      </w:r>
      <w:r>
        <w:rPr>
          <w:rFonts w:eastAsia="SimSun"/>
          <w:sz w:val="20"/>
          <w:szCs w:val="22"/>
          <w:lang w:eastAsia="zh-CN"/>
        </w:rPr>
        <w:t xml:space="preserve"> </w:t>
      </w:r>
    </w:p>
    <w:p w:rsidR="002D7F34" w:rsidRDefault="00930D98">
      <w:pPr>
        <w:pStyle w:val="maintext"/>
        <w:numPr>
          <w:ilvl w:val="0"/>
          <w:numId w:val="7"/>
        </w:numPr>
        <w:spacing w:before="120" w:after="120"/>
        <w:ind w:left="540" w:firstLineChars="0" w:hanging="18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DU-IA is for DU soft resource and SFI is for MT </w:t>
      </w:r>
      <w:r>
        <w:rPr>
          <w:rFonts w:eastAsia="SimSun"/>
          <w:sz w:val="20"/>
          <w:szCs w:val="22"/>
          <w:lang w:eastAsia="zh-CN"/>
        </w:rPr>
        <w:t>f</w:t>
      </w:r>
      <w:r>
        <w:rPr>
          <w:rFonts w:eastAsia="SimSun" w:hint="eastAsia"/>
          <w:sz w:val="20"/>
          <w:szCs w:val="22"/>
          <w:lang w:eastAsia="zh-CN"/>
        </w:rPr>
        <w:t>lexible resource, these two types of resources are not al</w:t>
      </w:r>
      <w:r>
        <w:rPr>
          <w:rFonts w:eastAsia="SimSun" w:hint="eastAsia"/>
          <w:sz w:val="20"/>
          <w:szCs w:val="22"/>
          <w:lang w:eastAsia="zh-CN"/>
        </w:rPr>
        <w:t>ways in the same slot. Therefore joint indication scheme has no obvious advantages.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Based on the above analysis, we prefer </w:t>
      </w:r>
      <w:r>
        <w:rPr>
          <w:rFonts w:eastAsia="SimSun"/>
          <w:sz w:val="20"/>
          <w:szCs w:val="22"/>
          <w:lang w:eastAsia="zh-CN"/>
        </w:rPr>
        <w:t>the</w:t>
      </w:r>
      <w:r>
        <w:rPr>
          <w:rFonts w:eastAsia="SimSun" w:hint="eastAsia"/>
          <w:sz w:val="20"/>
          <w:szCs w:val="22"/>
          <w:lang w:eastAsia="zh-CN"/>
        </w:rPr>
        <w:t xml:space="preserve"> DU-IA</w:t>
      </w:r>
      <w:r>
        <w:rPr>
          <w:rFonts w:eastAsia="SimSun"/>
          <w:sz w:val="20"/>
          <w:szCs w:val="22"/>
          <w:lang w:eastAsia="zh-CN"/>
        </w:rPr>
        <w:t xml:space="preserve"> indication independent from SFI</w:t>
      </w:r>
      <w:r>
        <w:rPr>
          <w:rFonts w:eastAsia="SimSun" w:hint="eastAsia"/>
          <w:sz w:val="20"/>
          <w:szCs w:val="22"/>
          <w:lang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Proposal 1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DU-IA and MT resource type should not be </w:t>
      </w:r>
      <w:r>
        <w:rPr>
          <w:sz w:val="21"/>
          <w:szCs w:val="21"/>
          <w:lang w:val="en-US" w:eastAsia="zh-CN"/>
        </w:rPr>
        <w:t xml:space="preserve">jointly </w:t>
      </w:r>
      <w:r>
        <w:rPr>
          <w:rFonts w:hint="eastAsia"/>
          <w:sz w:val="21"/>
          <w:szCs w:val="21"/>
          <w:lang w:val="en-US" w:eastAsia="zh-CN"/>
        </w:rPr>
        <w:t>indicated by the same DCI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In </w:t>
      </w:r>
      <w:r>
        <w:rPr>
          <w:rFonts w:eastAsia="SimSun" w:hint="eastAsia"/>
          <w:sz w:val="20"/>
          <w:szCs w:val="22"/>
          <w:lang w:eastAsia="zh-CN"/>
        </w:rPr>
        <w:t xml:space="preserve">regard to DU-IA granularity, slot level may be a simple way for DU soft resource and the signaling overhead is relatively small. However, the main problem of </w:t>
      </w:r>
      <w:r>
        <w:rPr>
          <w:rFonts w:eastAsia="SimSun"/>
          <w:sz w:val="20"/>
          <w:szCs w:val="22"/>
          <w:lang w:eastAsia="zh-CN"/>
        </w:rPr>
        <w:t>slot level granularity</w:t>
      </w:r>
      <w:r>
        <w:rPr>
          <w:rFonts w:eastAsia="SimSun" w:hint="eastAsia"/>
          <w:sz w:val="20"/>
          <w:szCs w:val="22"/>
          <w:lang w:eastAsia="zh-CN"/>
        </w:rPr>
        <w:t xml:space="preserve"> is that it put</w:t>
      </w:r>
      <w:r>
        <w:rPr>
          <w:rFonts w:eastAsia="SimSun"/>
          <w:sz w:val="20"/>
          <w:szCs w:val="22"/>
          <w:lang w:eastAsia="zh-CN"/>
        </w:rPr>
        <w:t>s</w:t>
      </w:r>
      <w:r>
        <w:rPr>
          <w:rFonts w:eastAsia="SimSun" w:hint="eastAsia"/>
          <w:sz w:val="20"/>
          <w:szCs w:val="22"/>
          <w:lang w:eastAsia="zh-CN"/>
        </w:rPr>
        <w:t xml:space="preserve"> constraint on resource multiplexing. For example, if a pare</w:t>
      </w:r>
      <w:r>
        <w:rPr>
          <w:rFonts w:eastAsia="SimSun" w:hint="eastAsia"/>
          <w:sz w:val="20"/>
          <w:szCs w:val="22"/>
          <w:lang w:eastAsia="zh-CN"/>
        </w:rPr>
        <w:t>nt node only use some symbols of a slot of soft attribute, the remaining time resources cannot be used by child DU through explicit signaling.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Further, it was already agreed </w:t>
      </w:r>
      <w:r>
        <w:rPr>
          <w:rFonts w:eastAsia="SimSun"/>
          <w:sz w:val="20"/>
          <w:lang w:eastAsia="zh-CN"/>
        </w:rPr>
        <w:t xml:space="preserve">in RAN1 </w:t>
      </w:r>
      <w:r>
        <w:rPr>
          <w:rFonts w:eastAsia="SimSun" w:hint="eastAsia"/>
          <w:sz w:val="20"/>
          <w:lang w:eastAsia="zh-CN"/>
        </w:rPr>
        <w:t>#96</w:t>
      </w:r>
      <w:r>
        <w:rPr>
          <w:rFonts w:eastAsia="SimSun"/>
          <w:sz w:val="20"/>
          <w:lang w:eastAsia="zh-CN"/>
        </w:rPr>
        <w:t xml:space="preserve"> meeting</w:t>
      </w:r>
      <w:r>
        <w:rPr>
          <w:rFonts w:eastAsia="SimSun"/>
          <w:sz w:val="20"/>
          <w:vertAlign w:val="superscript"/>
          <w:lang w:eastAsia="zh-CN"/>
        </w:rPr>
        <w:t xml:space="preserve"> </w:t>
      </w:r>
      <w:r>
        <w:rPr>
          <w:rFonts w:eastAsia="SimSun"/>
          <w:sz w:val="20"/>
          <w:vertAlign w:val="superscript"/>
          <w:lang w:eastAsia="zh-CN"/>
        </w:rPr>
        <w:fldChar w:fldCharType="begin"/>
      </w:r>
      <w:r>
        <w:rPr>
          <w:rFonts w:eastAsia="SimSun"/>
          <w:sz w:val="20"/>
          <w:vertAlign w:val="superscript"/>
          <w:lang w:eastAsia="zh-CN"/>
        </w:rPr>
        <w:instrText xml:space="preserve"> REF _Ref16691318 \r \h </w:instrText>
      </w:r>
      <w:r>
        <w:rPr>
          <w:rFonts w:eastAsia="SimSun"/>
          <w:sz w:val="20"/>
          <w:vertAlign w:val="superscript"/>
          <w:lang w:eastAsia="zh-CN"/>
        </w:rPr>
      </w:r>
      <w:r>
        <w:rPr>
          <w:rFonts w:eastAsia="SimSun"/>
          <w:sz w:val="20"/>
          <w:vertAlign w:val="superscript"/>
          <w:lang w:eastAsia="zh-CN"/>
        </w:rPr>
        <w:fldChar w:fldCharType="separate"/>
      </w:r>
      <w:r>
        <w:rPr>
          <w:rFonts w:eastAsia="SimSun"/>
          <w:sz w:val="20"/>
          <w:vertAlign w:val="superscript"/>
          <w:lang w:eastAsia="zh-CN"/>
        </w:rPr>
        <w:t>[</w:t>
      </w:r>
      <w:r>
        <w:rPr>
          <w:rFonts w:eastAsia="SimSun" w:hint="eastAsia"/>
          <w:sz w:val="20"/>
          <w:vertAlign w:val="superscript"/>
          <w:lang w:eastAsia="zh-CN"/>
        </w:rPr>
        <w:t>2</w:t>
      </w:r>
      <w:r>
        <w:rPr>
          <w:rFonts w:eastAsia="SimSun"/>
          <w:sz w:val="20"/>
          <w:vertAlign w:val="superscript"/>
          <w:lang w:eastAsia="zh-CN"/>
        </w:rPr>
        <w:t>]</w:t>
      </w:r>
      <w:r>
        <w:rPr>
          <w:rFonts w:eastAsia="SimSun"/>
          <w:sz w:val="20"/>
          <w:vertAlign w:val="superscript"/>
          <w:lang w:eastAsia="zh-CN"/>
        </w:rPr>
        <w:fldChar w:fldCharType="end"/>
      </w:r>
      <w:r>
        <w:rPr>
          <w:rFonts w:eastAsia="SimSun"/>
          <w:sz w:val="20"/>
          <w:vertAlign w:val="superscript"/>
          <w:lang w:eastAsia="zh-CN"/>
        </w:rPr>
        <w:t xml:space="preserve"> </w:t>
      </w:r>
      <w:r>
        <w:rPr>
          <w:rFonts w:eastAsia="SimSun" w:hint="eastAsia"/>
          <w:sz w:val="20"/>
          <w:lang w:eastAsia="zh-CN"/>
        </w:rPr>
        <w:t>that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i/>
          <w:iCs/>
        </w:rPr>
        <w:t>Both slot and symbol-level multiplexing of access and backhaul links are supported.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Therefore, if the DU-IA granularity is less than one slot, the resource multiplexing between MT and DU can be supported effectively</w:t>
      </w:r>
      <w:r>
        <w:rPr>
          <w:rFonts w:eastAsia="SimSun" w:hint="eastAsia"/>
          <w:sz w:val="20"/>
          <w:lang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2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>DU-IA granularity less than a slot should be supported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>Slot format signaling scheme of Rel-15 including Table 11.1.1-1 in 38.213, RRC signaling of slotFormatCombinations and DCI 2_0 can be a reference for DU-IA indication. For example, the avai</w:t>
      </w:r>
      <w:r>
        <w:rPr>
          <w:rFonts w:eastAsia="SimSun" w:hint="eastAsia"/>
          <w:sz w:val="20"/>
          <w:szCs w:val="22"/>
          <w:lang w:eastAsia="zh-CN"/>
        </w:rPr>
        <w:t>lability combinations for a set of slots and the position in DCI can be configured through RRC signaling. By extracting specific bits in DCI, IAB node can determine the availability of soft resource(s) for a set of slots.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A simple way for DU-IA indication </w:t>
      </w:r>
      <w:r>
        <w:rPr>
          <w:rFonts w:eastAsia="SimSun" w:hint="eastAsia"/>
          <w:sz w:val="20"/>
          <w:szCs w:val="22"/>
          <w:lang w:eastAsia="zh-CN"/>
        </w:rPr>
        <w:t xml:space="preserve">is to reinterpret </w:t>
      </w:r>
      <w:r>
        <w:rPr>
          <w:rFonts w:eastAsia="SimSun"/>
          <w:sz w:val="20"/>
          <w:szCs w:val="22"/>
          <w:lang w:eastAsia="zh-CN"/>
        </w:rPr>
        <w:t xml:space="preserve">D/U/F entries in slot format table (i.e., </w:t>
      </w:r>
      <w:r>
        <w:rPr>
          <w:rFonts w:eastAsia="SimSun" w:hint="eastAsia"/>
          <w:sz w:val="20"/>
          <w:szCs w:val="22"/>
          <w:lang w:eastAsia="zh-CN"/>
        </w:rPr>
        <w:t>Table 11.1.1-1</w:t>
      </w:r>
      <w:r>
        <w:rPr>
          <w:rFonts w:eastAsia="SimSun"/>
          <w:sz w:val="20"/>
          <w:szCs w:val="22"/>
          <w:lang w:eastAsia="zh-CN"/>
        </w:rPr>
        <w:t>)</w:t>
      </w:r>
      <w:r>
        <w:rPr>
          <w:rFonts w:eastAsia="SimSun" w:hint="eastAsia"/>
          <w:sz w:val="20"/>
          <w:szCs w:val="22"/>
          <w:lang w:eastAsia="zh-CN"/>
        </w:rPr>
        <w:t xml:space="preserve"> in </w:t>
      </w:r>
      <w:r>
        <w:rPr>
          <w:rFonts w:eastAsia="SimSun"/>
          <w:sz w:val="20"/>
          <w:szCs w:val="22"/>
          <w:lang w:eastAsia="zh-CN"/>
        </w:rPr>
        <w:t>TS</w:t>
      </w:r>
      <w:r>
        <w:rPr>
          <w:rFonts w:eastAsia="SimSun" w:hint="eastAsia"/>
          <w:sz w:val="20"/>
          <w:szCs w:val="22"/>
          <w:lang w:eastAsia="zh-CN"/>
        </w:rPr>
        <w:t xml:space="preserve">38.213. </w:t>
      </w:r>
      <w:r>
        <w:rPr>
          <w:rFonts w:eastAsia="SimSun"/>
          <w:sz w:val="20"/>
          <w:szCs w:val="22"/>
          <w:lang w:eastAsia="zh-CN"/>
        </w:rPr>
        <w:t>To be more specific</w:t>
      </w:r>
      <w:r>
        <w:rPr>
          <w:rFonts w:eastAsia="SimSun" w:hint="eastAsia"/>
          <w:sz w:val="20"/>
          <w:szCs w:val="22"/>
          <w:lang w:eastAsia="zh-CN"/>
        </w:rPr>
        <w:t xml:space="preserve">, </w:t>
      </w:r>
      <w:r>
        <w:rPr>
          <w:rFonts w:eastAsia="SimSun"/>
          <w:sz w:val="20"/>
          <w:szCs w:val="22"/>
          <w:lang w:eastAsia="zh-CN"/>
        </w:rPr>
        <w:t xml:space="preserve">as shown in Figure 1, </w:t>
      </w:r>
      <w:r>
        <w:rPr>
          <w:rFonts w:eastAsia="SimSun" w:hint="eastAsia"/>
          <w:sz w:val="20"/>
          <w:szCs w:val="22"/>
          <w:lang w:eastAsia="zh-CN"/>
        </w:rPr>
        <w:t xml:space="preserve">when an IAB node acquires a combination from a DCI for </w:t>
      </w:r>
      <w:r>
        <w:rPr>
          <w:rFonts w:eastAsia="SimSun"/>
          <w:sz w:val="20"/>
          <w:szCs w:val="22"/>
          <w:lang w:eastAsia="zh-CN"/>
        </w:rPr>
        <w:t xml:space="preserve">purpose of </w:t>
      </w:r>
      <w:r>
        <w:rPr>
          <w:rFonts w:eastAsia="SimSun" w:hint="eastAsia"/>
          <w:sz w:val="20"/>
          <w:szCs w:val="22"/>
          <w:lang w:eastAsia="zh-CN"/>
        </w:rPr>
        <w:t>DU-IA indication</w:t>
      </w:r>
      <w:r>
        <w:rPr>
          <w:rFonts w:eastAsia="SimSun"/>
          <w:sz w:val="20"/>
          <w:szCs w:val="22"/>
          <w:lang w:eastAsia="zh-CN"/>
        </w:rPr>
        <w:t xml:space="preserve"> </w:t>
      </w:r>
      <w:r>
        <w:rPr>
          <w:rFonts w:eastAsia="SimSun" w:hint="eastAsia"/>
          <w:sz w:val="20"/>
          <w:szCs w:val="22"/>
          <w:lang w:eastAsia="zh-CN"/>
        </w:rPr>
        <w:t>(</w:t>
      </w:r>
      <w:r>
        <w:rPr>
          <w:rFonts w:eastAsia="SimSun"/>
          <w:sz w:val="20"/>
          <w:szCs w:val="22"/>
          <w:lang w:eastAsia="zh-CN"/>
        </w:rPr>
        <w:t>e.g., namely</w:t>
      </w:r>
      <w:r>
        <w:rPr>
          <w:rFonts w:eastAsia="SimSun" w:hint="eastAsia"/>
          <w:sz w:val="20"/>
          <w:szCs w:val="22"/>
          <w:lang w:eastAsia="zh-CN"/>
        </w:rPr>
        <w:t xml:space="preserve"> DU-IA DCI), it </w:t>
      </w:r>
      <w:r>
        <w:rPr>
          <w:rFonts w:eastAsia="SimSun"/>
          <w:sz w:val="20"/>
          <w:szCs w:val="22"/>
          <w:lang w:eastAsia="zh-CN"/>
        </w:rPr>
        <w:t>treats the s</w:t>
      </w:r>
      <w:r>
        <w:rPr>
          <w:rFonts w:eastAsia="SimSun"/>
          <w:sz w:val="20"/>
          <w:szCs w:val="22"/>
          <w:lang w:eastAsia="zh-CN"/>
        </w:rPr>
        <w:t xml:space="preserve">emi-statically configured soft resources not overlapping with DCI-indicated Flexible as IA, and the transmission direction of the IA resource follows semi-static DU resource configuration. </w:t>
      </w:r>
      <w:r>
        <w:rPr>
          <w:rFonts w:eastAsia="SimSun" w:hint="eastAsia"/>
          <w:sz w:val="20"/>
          <w:szCs w:val="22"/>
          <w:lang w:eastAsia="zh-CN"/>
        </w:rPr>
        <w:t xml:space="preserve"> </w:t>
      </w:r>
    </w:p>
    <w:p w:rsidR="002D7F34" w:rsidRDefault="00930D98">
      <w:pPr>
        <w:pStyle w:val="maintext"/>
        <w:spacing w:before="120" w:after="120"/>
        <w:ind w:firstLineChars="0" w:firstLine="0"/>
        <w:jc w:val="center"/>
      </w:pPr>
      <w:r>
        <w:t xml:space="preserve"> </w:t>
      </w:r>
      <w:r>
        <w:object w:dxaOrig="6600" w:dyaOrig="2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42.4pt" o:ole="">
            <v:imagedata r:id="rId9" o:title=""/>
          </v:shape>
          <o:OLEObject Type="Embed" ProgID="Visio.Drawing.11" ShapeID="_x0000_i1025" DrawAspect="Content" ObjectID="_1631724097" r:id="rId10"/>
        </w:object>
      </w:r>
    </w:p>
    <w:p w:rsidR="002D7F34" w:rsidRDefault="00930D98">
      <w:pPr>
        <w:pStyle w:val="maintext"/>
        <w:spacing w:before="120" w:after="120"/>
        <w:ind w:firstLine="400"/>
        <w:jc w:val="center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Figure 1 IAB node determines the </w:t>
      </w:r>
      <w:r>
        <w:rPr>
          <w:rFonts w:eastAsia="SimSun"/>
          <w:sz w:val="20"/>
          <w:lang w:eastAsia="zh-CN"/>
        </w:rPr>
        <w:t xml:space="preserve">soft resource </w:t>
      </w:r>
      <w:r>
        <w:rPr>
          <w:rFonts w:eastAsia="SimSun" w:hint="eastAsia"/>
          <w:sz w:val="20"/>
          <w:lang w:eastAsia="zh-CN"/>
        </w:rPr>
        <w:t>availability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sz w:val="21"/>
          <w:szCs w:val="21"/>
          <w:lang w:val="en-US" w:eastAsia="zh-CN"/>
        </w:rPr>
        <w:t>Proposal 3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sz w:val="21"/>
          <w:szCs w:val="21"/>
          <w:lang w:val="en-US" w:eastAsia="zh-CN"/>
        </w:rPr>
        <w:t xml:space="preserve">IAB node receiving the DU-IA DCI </w:t>
      </w:r>
      <w:r>
        <w:rPr>
          <w:rFonts w:eastAsia="SimSun"/>
          <w:szCs w:val="22"/>
          <w:lang w:eastAsia="zh-CN"/>
        </w:rPr>
        <w:t>treats the semi-statically configured soft resources not overlapping with DCI-indicated Flexible as IA</w:t>
      </w:r>
      <w:r>
        <w:rPr>
          <w:sz w:val="21"/>
          <w:szCs w:val="21"/>
          <w:lang w:val="en-US" w:eastAsia="zh-CN"/>
        </w:rPr>
        <w:t>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/>
          <w:sz w:val="20"/>
          <w:szCs w:val="22"/>
          <w:lang w:eastAsia="zh-CN"/>
        </w:rPr>
        <w:t>In the above mechanism, the resource direction (D/U/F) of a soft IA resource foll</w:t>
      </w:r>
      <w:r>
        <w:rPr>
          <w:rFonts w:eastAsia="SimSun"/>
          <w:sz w:val="20"/>
          <w:szCs w:val="22"/>
          <w:lang w:eastAsia="zh-CN"/>
        </w:rPr>
        <w:t xml:space="preserve">ows semi-static configuration, instead of DCI. </w:t>
      </w:r>
      <w:r>
        <w:rPr>
          <w:rFonts w:eastAsia="SimSun" w:hint="eastAsia"/>
          <w:sz w:val="20"/>
          <w:szCs w:val="22"/>
          <w:lang w:eastAsia="zh-CN"/>
        </w:rPr>
        <w:t xml:space="preserve">From signaling optimization or resource/interference coordination point of view, joint indication of DU-IA and resource type </w:t>
      </w:r>
      <w:r>
        <w:rPr>
          <w:rFonts w:eastAsia="SimSun"/>
          <w:sz w:val="20"/>
          <w:szCs w:val="22"/>
          <w:lang w:eastAsia="zh-CN"/>
        </w:rPr>
        <w:t xml:space="preserve">(D/U/F) </w:t>
      </w:r>
      <w:r>
        <w:rPr>
          <w:rFonts w:eastAsia="SimSun" w:hint="eastAsia"/>
          <w:sz w:val="20"/>
          <w:szCs w:val="22"/>
          <w:lang w:eastAsia="zh-CN"/>
        </w:rPr>
        <w:t xml:space="preserve">for a DU soft flexible resource can be considered. Another motivation </w:t>
      </w:r>
      <w:r>
        <w:rPr>
          <w:rFonts w:eastAsia="SimSun"/>
          <w:sz w:val="20"/>
          <w:szCs w:val="22"/>
          <w:lang w:eastAsia="zh-CN"/>
        </w:rPr>
        <w:t>to all</w:t>
      </w:r>
      <w:r>
        <w:rPr>
          <w:rFonts w:eastAsia="SimSun"/>
          <w:sz w:val="20"/>
          <w:szCs w:val="22"/>
          <w:lang w:eastAsia="zh-CN"/>
        </w:rPr>
        <w:t xml:space="preserve">ow a parent node </w:t>
      </w:r>
      <w:r>
        <w:rPr>
          <w:rFonts w:eastAsia="SimSun" w:hint="eastAsia"/>
          <w:sz w:val="20"/>
          <w:szCs w:val="22"/>
          <w:lang w:eastAsia="zh-CN"/>
        </w:rPr>
        <w:t>overrid</w:t>
      </w:r>
      <w:r>
        <w:rPr>
          <w:rFonts w:eastAsia="SimSun"/>
          <w:sz w:val="20"/>
          <w:szCs w:val="22"/>
          <w:lang w:eastAsia="zh-CN"/>
        </w:rPr>
        <w:t>ing</w:t>
      </w:r>
      <w:r>
        <w:rPr>
          <w:rFonts w:eastAsia="SimSun" w:hint="eastAsia"/>
          <w:sz w:val="20"/>
          <w:szCs w:val="22"/>
          <w:lang w:eastAsia="zh-CN"/>
        </w:rPr>
        <w:t xml:space="preserve"> </w:t>
      </w:r>
      <w:r>
        <w:rPr>
          <w:rFonts w:eastAsia="SimSun"/>
          <w:sz w:val="20"/>
          <w:szCs w:val="22"/>
          <w:lang w:eastAsia="zh-CN"/>
        </w:rPr>
        <w:t xml:space="preserve">the DU resource </w:t>
      </w:r>
      <w:r>
        <w:rPr>
          <w:rFonts w:eastAsia="SimSun" w:hint="eastAsia"/>
          <w:sz w:val="20"/>
          <w:szCs w:val="22"/>
          <w:lang w:eastAsia="zh-CN"/>
        </w:rPr>
        <w:t>type of a soft flexible resource</w:t>
      </w:r>
      <w:r>
        <w:rPr>
          <w:rFonts w:eastAsia="SimSun"/>
          <w:sz w:val="20"/>
          <w:szCs w:val="22"/>
          <w:lang w:eastAsia="zh-CN"/>
        </w:rPr>
        <w:t xml:space="preserve"> is to better support </w:t>
      </w:r>
      <w:r>
        <w:rPr>
          <w:rFonts w:eastAsia="SimSun" w:hint="eastAsia"/>
          <w:sz w:val="20"/>
          <w:szCs w:val="22"/>
          <w:lang w:eastAsia="zh-CN"/>
        </w:rPr>
        <w:t>SDM/</w:t>
      </w:r>
      <w:r>
        <w:rPr>
          <w:rFonts w:eastAsia="SimSun"/>
          <w:sz w:val="20"/>
          <w:szCs w:val="22"/>
          <w:lang w:eastAsia="zh-CN"/>
        </w:rPr>
        <w:t>FDM.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szCs w:val="22"/>
          <w:lang w:eastAsia="zh-CN"/>
        </w:rPr>
      </w:pPr>
      <w:r>
        <w:rPr>
          <w:rFonts w:eastAsia="SimSun"/>
          <w:sz w:val="20"/>
          <w:szCs w:val="22"/>
          <w:lang w:eastAsia="zh-CN"/>
        </w:rPr>
        <w:t>The</w:t>
      </w:r>
      <w:r>
        <w:rPr>
          <w:rFonts w:eastAsia="SimSun" w:hint="eastAsia"/>
          <w:sz w:val="20"/>
          <w:szCs w:val="22"/>
          <w:lang w:eastAsia="zh-CN"/>
        </w:rPr>
        <w:t xml:space="preserve"> mechanism </w:t>
      </w:r>
      <w:r>
        <w:rPr>
          <w:rFonts w:eastAsia="SimSun"/>
          <w:sz w:val="20"/>
          <w:szCs w:val="22"/>
          <w:lang w:eastAsia="zh-CN"/>
        </w:rPr>
        <w:t xml:space="preserve">provided in Proposal 3 </w:t>
      </w:r>
      <w:r>
        <w:rPr>
          <w:rFonts w:eastAsia="SimSun" w:hint="eastAsia"/>
          <w:sz w:val="20"/>
          <w:szCs w:val="22"/>
          <w:lang w:eastAsia="zh-CN"/>
        </w:rPr>
        <w:t xml:space="preserve">can be further </w:t>
      </w:r>
      <w:r>
        <w:rPr>
          <w:rFonts w:eastAsia="SimSun"/>
          <w:sz w:val="20"/>
          <w:szCs w:val="22"/>
          <w:lang w:eastAsia="zh-CN"/>
        </w:rPr>
        <w:t xml:space="preserve">explored to additionally </w:t>
      </w:r>
      <w:r>
        <w:rPr>
          <w:rFonts w:eastAsia="SimSun" w:hint="eastAsia"/>
          <w:sz w:val="20"/>
          <w:szCs w:val="22"/>
          <w:lang w:eastAsia="zh-CN"/>
        </w:rPr>
        <w:t xml:space="preserve">indicate the resource type </w:t>
      </w:r>
      <w:r>
        <w:rPr>
          <w:rFonts w:eastAsia="SimSun"/>
          <w:sz w:val="20"/>
          <w:szCs w:val="22"/>
          <w:lang w:eastAsia="zh-CN"/>
        </w:rPr>
        <w:t xml:space="preserve">(D or U) </w:t>
      </w:r>
      <w:r>
        <w:rPr>
          <w:rFonts w:eastAsia="SimSun" w:hint="eastAsia"/>
          <w:sz w:val="20"/>
          <w:szCs w:val="22"/>
          <w:lang w:eastAsia="zh-CN"/>
        </w:rPr>
        <w:t>of a DU soft flexible resource</w:t>
      </w:r>
      <w:r>
        <w:rPr>
          <w:rFonts w:eastAsia="SimSun"/>
          <w:sz w:val="20"/>
          <w:szCs w:val="22"/>
          <w:lang w:eastAsia="zh-CN"/>
        </w:rPr>
        <w:t xml:space="preserve"> accor</w:t>
      </w:r>
      <w:r>
        <w:rPr>
          <w:rFonts w:eastAsia="SimSun"/>
          <w:sz w:val="20"/>
          <w:szCs w:val="22"/>
          <w:lang w:eastAsia="zh-CN"/>
        </w:rPr>
        <w:t>ding to the resource type in DCI indication. As shown in Figure 2, IAB node</w:t>
      </w:r>
      <w:r>
        <w:rPr>
          <w:rFonts w:eastAsia="SimSun" w:hint="eastAsia"/>
          <w:sz w:val="20"/>
          <w:szCs w:val="22"/>
          <w:lang w:eastAsia="zh-CN"/>
        </w:rPr>
        <w:t xml:space="preserve"> </w:t>
      </w:r>
      <w:r>
        <w:rPr>
          <w:rFonts w:eastAsia="SimSun"/>
          <w:sz w:val="20"/>
          <w:szCs w:val="22"/>
          <w:lang w:eastAsia="zh-CN"/>
        </w:rPr>
        <w:t>treat</w:t>
      </w:r>
      <w:r>
        <w:rPr>
          <w:rFonts w:eastAsia="SimSun" w:hint="eastAsia"/>
          <w:sz w:val="20"/>
          <w:szCs w:val="22"/>
          <w:lang w:eastAsia="zh-CN"/>
        </w:rPr>
        <w:t>s the soft flexible resource as IA-</w:t>
      </w:r>
      <w:r>
        <w:rPr>
          <w:rFonts w:eastAsia="SimSun"/>
          <w:sz w:val="20"/>
          <w:szCs w:val="22"/>
          <w:lang w:eastAsia="zh-CN"/>
        </w:rPr>
        <w:t>U</w:t>
      </w:r>
      <w:r>
        <w:rPr>
          <w:rFonts w:eastAsia="SimSun" w:hint="eastAsia"/>
          <w:sz w:val="20"/>
          <w:szCs w:val="22"/>
          <w:lang w:eastAsia="zh-CN"/>
        </w:rPr>
        <w:t xml:space="preserve"> when the soft flexible resource overlaps with </w:t>
      </w:r>
      <w:r>
        <w:rPr>
          <w:rFonts w:eastAsia="SimSun"/>
          <w:sz w:val="20"/>
          <w:szCs w:val="22"/>
          <w:lang w:eastAsia="zh-CN"/>
        </w:rPr>
        <w:t>UL resource</w:t>
      </w:r>
      <w:r>
        <w:rPr>
          <w:rFonts w:eastAsia="SimSun" w:hint="eastAsia"/>
          <w:sz w:val="20"/>
          <w:szCs w:val="22"/>
          <w:lang w:eastAsia="zh-CN"/>
        </w:rPr>
        <w:t xml:space="preserve"> indicated by DU-IA DCI.</w:t>
      </w:r>
      <w:r>
        <w:rPr>
          <w:rFonts w:eastAsia="SimSun"/>
          <w:sz w:val="20"/>
          <w:szCs w:val="22"/>
          <w:lang w:eastAsia="zh-CN"/>
        </w:rPr>
        <w:t xml:space="preserve"> </w:t>
      </w:r>
      <w:r>
        <w:rPr>
          <w:rFonts w:eastAsia="SimSun" w:hint="eastAsia"/>
          <w:sz w:val="20"/>
          <w:szCs w:val="22"/>
          <w:lang w:eastAsia="zh-CN"/>
        </w:rPr>
        <w:t>IA-U means that the resource can be used as UL for child</w:t>
      </w:r>
      <w:r>
        <w:rPr>
          <w:rFonts w:eastAsia="SimSun" w:hint="eastAsia"/>
          <w:sz w:val="20"/>
          <w:szCs w:val="22"/>
          <w:lang w:eastAsia="zh-CN"/>
        </w:rPr>
        <w:t xml:space="preserve"> link. Similarly, </w:t>
      </w:r>
      <w:r>
        <w:rPr>
          <w:rFonts w:eastAsia="SimSun"/>
          <w:sz w:val="20"/>
          <w:szCs w:val="22"/>
          <w:lang w:eastAsia="zh-CN"/>
        </w:rPr>
        <w:t>IAB node</w:t>
      </w:r>
      <w:r>
        <w:rPr>
          <w:rFonts w:eastAsia="SimSun" w:hint="eastAsia"/>
          <w:sz w:val="20"/>
          <w:szCs w:val="22"/>
          <w:lang w:eastAsia="zh-CN"/>
        </w:rPr>
        <w:t xml:space="preserve"> </w:t>
      </w:r>
      <w:r>
        <w:rPr>
          <w:rFonts w:eastAsia="SimSun"/>
          <w:sz w:val="20"/>
          <w:szCs w:val="22"/>
          <w:lang w:eastAsia="zh-CN"/>
        </w:rPr>
        <w:t>treat</w:t>
      </w:r>
      <w:r>
        <w:rPr>
          <w:rFonts w:eastAsia="SimSun" w:hint="eastAsia"/>
          <w:sz w:val="20"/>
          <w:szCs w:val="22"/>
          <w:lang w:eastAsia="zh-CN"/>
        </w:rPr>
        <w:t xml:space="preserve">s the soft flexible resource as IA-D </w:t>
      </w:r>
      <w:r>
        <w:rPr>
          <w:rFonts w:eastAsia="SimSun" w:hint="eastAsia"/>
          <w:sz w:val="20"/>
          <w:szCs w:val="22"/>
          <w:lang w:eastAsia="zh-CN"/>
        </w:rPr>
        <w:lastRenderedPageBreak/>
        <w:t xml:space="preserve">when the soft flexible resource overlaps with D indicated by DU-IA DCI. IA-D means that the resource can be used as DL for child link. </w:t>
      </w:r>
      <w:r>
        <w:rPr>
          <w:rFonts w:eastAsia="SimSun"/>
          <w:sz w:val="20"/>
          <w:szCs w:val="22"/>
          <w:lang w:eastAsia="zh-CN"/>
        </w:rPr>
        <w:t>Note that the resource types (D/U/F) of other DU res</w:t>
      </w:r>
      <w:r>
        <w:rPr>
          <w:rFonts w:eastAsia="SimSun"/>
          <w:sz w:val="20"/>
          <w:szCs w:val="22"/>
          <w:lang w:eastAsia="zh-CN"/>
        </w:rPr>
        <w:t xml:space="preserve">ources (i.e., Hard D/U/F, Soft D, Soft U) still follow semi-static configuration. </w:t>
      </w:r>
    </w:p>
    <w:p w:rsidR="002D7F34" w:rsidRDefault="00930D98">
      <w:pPr>
        <w:pStyle w:val="maintext"/>
        <w:spacing w:before="120" w:after="120"/>
        <w:ind w:firstLineChars="0" w:firstLine="0"/>
        <w:jc w:val="center"/>
        <w:rPr>
          <w:lang w:eastAsia="zh-CN"/>
        </w:rPr>
      </w:pPr>
      <w:r>
        <w:t xml:space="preserve">  </w:t>
      </w:r>
      <w:r>
        <w:object w:dxaOrig="6600" w:dyaOrig="2850">
          <v:shape id="_x0000_i1026" type="#_x0000_t75" style="width:330pt;height:142.4pt" o:ole="">
            <v:imagedata r:id="rId11" o:title=""/>
          </v:shape>
          <o:OLEObject Type="Embed" ProgID="Visio.Drawing.11" ShapeID="_x0000_i1026" DrawAspect="Content" ObjectID="_1631724098" r:id="rId12"/>
        </w:object>
      </w:r>
    </w:p>
    <w:p w:rsidR="002D7F34" w:rsidRDefault="00930D98">
      <w:pPr>
        <w:pStyle w:val="maintext"/>
        <w:spacing w:before="120" w:after="120"/>
        <w:ind w:firstLineChars="0" w:firstLine="0"/>
        <w:jc w:val="center"/>
        <w:rPr>
          <w:rFonts w:eastAsia="SimSun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Figure 2 </w:t>
      </w:r>
      <w:r>
        <w:rPr>
          <w:rFonts w:eastAsia="SimSun" w:hint="eastAsia"/>
          <w:sz w:val="20"/>
          <w:lang w:eastAsia="zh-CN"/>
        </w:rPr>
        <w:t xml:space="preserve">IAB node determines the </w:t>
      </w:r>
      <w:r>
        <w:rPr>
          <w:rFonts w:eastAsia="SimSun"/>
          <w:sz w:val="20"/>
          <w:lang w:eastAsia="zh-CN"/>
        </w:rPr>
        <w:t xml:space="preserve">soft resource </w:t>
      </w:r>
      <w:r>
        <w:rPr>
          <w:rFonts w:eastAsia="SimSun" w:hint="eastAsia"/>
          <w:sz w:val="20"/>
          <w:lang w:eastAsia="zh-CN"/>
        </w:rPr>
        <w:t>availability and resource type for a soft flexible resource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Cs w:val="22"/>
          <w:lang w:eastAsia="zh-CN"/>
        </w:rPr>
      </w:pPr>
      <w:r>
        <w:rPr>
          <w:rFonts w:eastAsia="SimSun" w:hint="eastAsia"/>
          <w:sz w:val="20"/>
          <w:szCs w:val="22"/>
          <w:lang w:eastAsia="zh-CN"/>
        </w:rPr>
        <w:t xml:space="preserve">The </w:t>
      </w:r>
      <w:r>
        <w:rPr>
          <w:rFonts w:eastAsia="SimSun"/>
          <w:sz w:val="20"/>
          <w:szCs w:val="22"/>
          <w:lang w:eastAsia="zh-CN"/>
        </w:rPr>
        <w:t xml:space="preserve">above-mentioned </w:t>
      </w:r>
      <w:r>
        <w:rPr>
          <w:rFonts w:eastAsia="SimSun" w:hint="eastAsia"/>
          <w:sz w:val="20"/>
          <w:szCs w:val="22"/>
          <w:lang w:eastAsia="zh-CN"/>
        </w:rPr>
        <w:t xml:space="preserve">joint indication mechanism can be enabled to support CLI or SDM/FDM efficiently. </w:t>
      </w:r>
      <w:r>
        <w:rPr>
          <w:rFonts w:eastAsia="SimSun"/>
          <w:sz w:val="20"/>
          <w:szCs w:val="22"/>
          <w:lang w:eastAsia="zh-CN"/>
        </w:rPr>
        <w:t xml:space="preserve">If the parent node does not intend to change the resource </w:t>
      </w:r>
      <w:r>
        <w:rPr>
          <w:rFonts w:eastAsia="SimSun" w:hint="eastAsia"/>
          <w:sz w:val="20"/>
          <w:szCs w:val="22"/>
          <w:lang w:eastAsia="zh-CN"/>
        </w:rPr>
        <w:t>type of a DU soft flexible resource for its child node, the joint indication mechanism can be disabled to leave the d</w:t>
      </w:r>
      <w:r>
        <w:rPr>
          <w:rFonts w:eastAsia="SimSun" w:hint="eastAsia"/>
          <w:sz w:val="20"/>
          <w:szCs w:val="22"/>
          <w:lang w:eastAsia="zh-CN"/>
        </w:rPr>
        <w:t xml:space="preserve">ecision of the resource type of a DU soft flexible resource to the child node. 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4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On top of Proposal 3, DU-IA DCI </w:t>
      </w:r>
      <w:r>
        <w:rPr>
          <w:sz w:val="21"/>
          <w:szCs w:val="21"/>
          <w:lang w:val="en-US" w:eastAsia="zh-CN"/>
        </w:rPr>
        <w:t xml:space="preserve">additionally indicates </w:t>
      </w:r>
      <w:r>
        <w:rPr>
          <w:rFonts w:hint="eastAsia"/>
          <w:sz w:val="21"/>
          <w:szCs w:val="21"/>
          <w:lang w:val="en-US" w:eastAsia="zh-CN"/>
        </w:rPr>
        <w:t xml:space="preserve">the resource type </w:t>
      </w:r>
      <w:r>
        <w:rPr>
          <w:sz w:val="21"/>
          <w:szCs w:val="21"/>
          <w:lang w:val="en-US" w:eastAsia="zh-CN"/>
        </w:rPr>
        <w:t>(D or U) of</w:t>
      </w:r>
      <w:r>
        <w:rPr>
          <w:rFonts w:hint="eastAsia"/>
          <w:sz w:val="21"/>
          <w:szCs w:val="21"/>
          <w:lang w:val="en-US" w:eastAsia="zh-CN"/>
        </w:rPr>
        <w:t xml:space="preserve"> a DU soft flexible resource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/>
          <w:b/>
          <w:bCs/>
          <w:i/>
          <w:iCs/>
          <w:szCs w:val="22"/>
          <w:lang w:eastAsia="zh-CN"/>
        </w:rPr>
        <w:t>IAB node treats the semi-statically configured soft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 </w:t>
      </w:r>
      <w:r>
        <w:rPr>
          <w:rFonts w:eastAsia="SimSun" w:hint="eastAsia"/>
          <w:b/>
          <w:bCs/>
          <w:i/>
          <w:iCs/>
          <w:szCs w:val="22"/>
          <w:lang w:eastAsia="zh-CN"/>
        </w:rPr>
        <w:t xml:space="preserve">flexible </w:t>
      </w:r>
      <w:r>
        <w:rPr>
          <w:rFonts w:eastAsia="SimSun"/>
          <w:b/>
          <w:bCs/>
          <w:i/>
          <w:iCs/>
          <w:szCs w:val="22"/>
          <w:lang w:eastAsia="zh-CN"/>
        </w:rPr>
        <w:t>resource as IA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-</w:t>
      </w:r>
      <w:r>
        <w:rPr>
          <w:rFonts w:eastAsia="SimSun"/>
          <w:b/>
          <w:bCs/>
          <w:i/>
          <w:iCs/>
          <w:szCs w:val="22"/>
          <w:lang w:eastAsia="zh-CN"/>
        </w:rPr>
        <w:t>D when the resource overlaps with DL resource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indicated by DU-IA DCI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, where IA-D refers to the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DU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soft </w:t>
      </w:r>
      <w:r>
        <w:rPr>
          <w:rFonts w:eastAsia="SimSun"/>
          <w:b/>
          <w:bCs/>
          <w:i/>
          <w:iCs/>
          <w:szCs w:val="22"/>
          <w:lang w:eastAsia="zh-CN"/>
        </w:rPr>
        <w:t>resource that is available as DL.</w:t>
      </w:r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/>
          <w:b/>
          <w:bCs/>
          <w:i/>
          <w:iCs/>
          <w:szCs w:val="22"/>
          <w:lang w:eastAsia="zh-CN"/>
        </w:rPr>
        <w:t xml:space="preserve">IAB node treats the semi-statically configured soft </w:t>
      </w:r>
      <w:r>
        <w:rPr>
          <w:rFonts w:eastAsia="SimSun" w:hint="eastAsia"/>
          <w:b/>
          <w:bCs/>
          <w:i/>
          <w:iCs/>
          <w:szCs w:val="22"/>
          <w:lang w:eastAsia="zh-CN"/>
        </w:rPr>
        <w:t xml:space="preserve">flexible </w:t>
      </w:r>
      <w:r>
        <w:rPr>
          <w:rFonts w:eastAsia="SimSun"/>
          <w:b/>
          <w:bCs/>
          <w:i/>
          <w:iCs/>
          <w:szCs w:val="22"/>
          <w:lang w:eastAsia="zh-CN"/>
        </w:rPr>
        <w:t>resource as IA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-U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 when the resource overlaps with UL resource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indicated by DU-IA DCI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, where IA-U refers to the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DU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soft </w:t>
      </w:r>
      <w:r>
        <w:rPr>
          <w:rFonts w:eastAsia="SimSun"/>
          <w:b/>
          <w:bCs/>
          <w:i/>
          <w:iCs/>
          <w:szCs w:val="22"/>
          <w:lang w:eastAsia="zh-CN"/>
        </w:rPr>
        <w:t>resource that is available as UL.</w:t>
      </w:r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 w:hint="eastAsia"/>
          <w:b/>
          <w:bCs/>
          <w:i/>
          <w:iCs/>
          <w:szCs w:val="22"/>
          <w:lang w:eastAsia="zh-CN"/>
        </w:rPr>
        <w:t>This function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eastAsia="zh-CN"/>
        </w:rPr>
        <w:t>can be enabled or disabled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.</w:t>
      </w:r>
    </w:p>
    <w:p w:rsidR="002D7F34" w:rsidRDefault="00930D98">
      <w:pPr>
        <w:pStyle w:val="Heading1"/>
        <w:spacing w:before="120" w:after="120"/>
        <w:ind w:left="0"/>
      </w:pPr>
      <w:r>
        <w:rPr>
          <w:rFonts w:eastAsia="SimHei" w:hint="eastAsia"/>
          <w:szCs w:val="30"/>
        </w:rPr>
        <w:t>Timing misalignment</w:t>
      </w:r>
    </w:p>
    <w:p w:rsidR="002D7F34" w:rsidRDefault="00930D98">
      <w:pPr>
        <w:spacing w:before="120" w:after="120"/>
        <w:rPr>
          <w:rFonts w:eastAsia="SimHei"/>
          <w:sz w:val="20"/>
        </w:rPr>
      </w:pPr>
      <w:r>
        <w:rPr>
          <w:rFonts w:eastAsia="SimHei" w:hint="eastAsia"/>
          <w:sz w:val="20"/>
        </w:rPr>
        <w:t>One FFS related to timing misalignment handling is wh</w:t>
      </w:r>
      <w:r>
        <w:rPr>
          <w:rFonts w:eastAsia="SimHei" w:hint="eastAsia"/>
          <w:sz w:val="20"/>
        </w:rPr>
        <w:t>ether any explicit signaling is necessary or not.</w:t>
      </w:r>
    </w:p>
    <w:p w:rsidR="002D7F34" w:rsidRDefault="00930D98">
      <w:pPr>
        <w:spacing w:before="120" w:after="120"/>
        <w:ind w:left="1440" w:hanging="1440"/>
      </w:pPr>
      <w:r>
        <w:rPr>
          <w:highlight w:val="green"/>
        </w:rPr>
        <w:t>Agreements</w:t>
      </w:r>
      <w:r>
        <w:t>:</w:t>
      </w:r>
    </w:p>
    <w:p w:rsidR="002D7F34" w:rsidRDefault="00930D98">
      <w:pPr>
        <w:spacing w:before="120" w:after="120"/>
        <w:rPr>
          <w:i/>
          <w:iCs/>
        </w:rPr>
      </w:pPr>
      <w:r>
        <w:rPr>
          <w:i/>
          <w:iCs/>
        </w:rPr>
        <w:t>To handle potential misalignment in time of the configured DU and MT resources when determining the validity of H/S/NA at the DU, the following is supported:</w:t>
      </w:r>
    </w:p>
    <w:p w:rsidR="002D7F34" w:rsidRDefault="00930D98">
      <w:pPr>
        <w:pStyle w:val="ListParagraph"/>
        <w:numPr>
          <w:ilvl w:val="0"/>
          <w:numId w:val="9"/>
        </w:numPr>
        <w:spacing w:before="60" w:after="120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 xml:space="preserve">H/S/NA is applied/determined relative to the DU resource configuration (D/U/F) slot timing without considering the MT resource configuration or timing </w:t>
      </w:r>
    </w:p>
    <w:p w:rsidR="002D7F34" w:rsidRDefault="00930D98">
      <w:pPr>
        <w:pStyle w:val="ListParagraph"/>
        <w:numPr>
          <w:ilvl w:val="0"/>
          <w:numId w:val="10"/>
        </w:numPr>
        <w:spacing w:before="60" w:after="120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>The parent DU should know the information about the misalignment between the MT and DU DL Tx/Rx / UL Tx/</w:t>
      </w:r>
      <w:r>
        <w:rPr>
          <w:i/>
          <w:iCs/>
          <w:sz w:val="21"/>
          <w:szCs w:val="21"/>
        </w:rPr>
        <w:t>Rx timing(s) in order to avoid resource type conflicts</w:t>
      </w:r>
    </w:p>
    <w:p w:rsidR="002D7F34" w:rsidRDefault="00930D98">
      <w:pPr>
        <w:pStyle w:val="ListParagraph"/>
        <w:numPr>
          <w:ilvl w:val="1"/>
          <w:numId w:val="10"/>
        </w:numPr>
        <w:spacing w:before="60" w:after="120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>FFS whether any explicit signalling is necessary or not</w:t>
      </w:r>
    </w:p>
    <w:p w:rsidR="002D7F34" w:rsidRDefault="00930D98">
      <w:pPr>
        <w:pStyle w:val="ListParagraph"/>
        <w:numPr>
          <w:ilvl w:val="0"/>
          <w:numId w:val="10"/>
        </w:numPr>
        <w:spacing w:before="60" w:after="120"/>
        <w:rPr>
          <w:i/>
          <w:iCs/>
          <w:sz w:val="21"/>
          <w:szCs w:val="21"/>
        </w:rPr>
      </w:pPr>
      <w:r>
        <w:rPr>
          <w:i/>
          <w:iCs/>
          <w:sz w:val="21"/>
          <w:szCs w:val="21"/>
        </w:rPr>
        <w:t>It is up to the parent IAB node implementation and network configuration to handle any potential resource type conflicts (e.g. MT scheduling rest</w:t>
      </w:r>
      <w:r>
        <w:rPr>
          <w:i/>
          <w:iCs/>
          <w:sz w:val="21"/>
          <w:szCs w:val="21"/>
        </w:rPr>
        <w:t>rictions or configuration of guard symbols). The child IAB node should handle any remaining conflicts using the existing conflict resolution rules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The resource collision due to</w:t>
      </w:r>
      <w:r>
        <w:rPr>
          <w:rFonts w:eastAsia="SimSun" w:hint="eastAsia"/>
          <w:sz w:val="20"/>
          <w:lang w:eastAsia="zh-CN"/>
        </w:rPr>
        <w:t xml:space="preserve"> the </w:t>
      </w:r>
      <w:r>
        <w:rPr>
          <w:rFonts w:eastAsia="SimSun"/>
          <w:sz w:val="20"/>
          <w:lang w:eastAsia="zh-CN"/>
        </w:rPr>
        <w:t xml:space="preserve">time </w:t>
      </w:r>
      <w:r>
        <w:rPr>
          <w:rFonts w:eastAsia="SimSun" w:hint="eastAsia"/>
          <w:sz w:val="20"/>
          <w:lang w:eastAsia="zh-CN"/>
        </w:rPr>
        <w:t xml:space="preserve">misalignment </w:t>
      </w:r>
      <w:r>
        <w:rPr>
          <w:rFonts w:eastAsia="SimSun"/>
          <w:sz w:val="20"/>
          <w:lang w:eastAsia="zh-CN"/>
        </w:rPr>
        <w:t xml:space="preserve">between the DU and MT </w:t>
      </w:r>
      <w:r>
        <w:rPr>
          <w:rFonts w:eastAsia="SimSun" w:hint="eastAsia"/>
          <w:sz w:val="20"/>
          <w:lang w:eastAsia="zh-CN"/>
        </w:rPr>
        <w:t>depends on factors such as the prop</w:t>
      </w:r>
      <w:r>
        <w:rPr>
          <w:rFonts w:eastAsia="SimSun" w:hint="eastAsia"/>
          <w:sz w:val="20"/>
          <w:lang w:eastAsia="zh-CN"/>
        </w:rPr>
        <w:t>agation delay, Rx/Tx switching time, and IAB DU resource type.</w:t>
      </w:r>
      <w:r>
        <w:rPr>
          <w:rFonts w:eastAsia="SimSun"/>
          <w:sz w:val="20"/>
          <w:lang w:eastAsia="zh-CN"/>
        </w:rPr>
        <w:t xml:space="preserve"> Even though these three pieces of information are all known by IAB node, they are also somehow available to the parent node. </w:t>
      </w:r>
    </w:p>
    <w:p w:rsidR="002D7F34" w:rsidRDefault="00930D98">
      <w:pPr>
        <w:pStyle w:val="maintext"/>
        <w:numPr>
          <w:ilvl w:val="0"/>
          <w:numId w:val="11"/>
        </w:numPr>
        <w:spacing w:before="120" w:after="120"/>
        <w:ind w:firstLineChars="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The parent node can</w:t>
      </w:r>
      <w:r>
        <w:rPr>
          <w:rFonts w:eastAsia="SimSun" w:hint="eastAsia"/>
          <w:sz w:val="20"/>
          <w:lang w:eastAsia="zh-CN"/>
        </w:rPr>
        <w:t xml:space="preserve"> deduce the propagation delay</w:t>
      </w:r>
      <w:r>
        <w:rPr>
          <w:rFonts w:eastAsia="SimSun"/>
          <w:sz w:val="20"/>
          <w:lang w:eastAsia="zh-CN"/>
        </w:rPr>
        <w:t xml:space="preserve"> by certain implementation method, </w:t>
      </w:r>
      <w:r>
        <w:rPr>
          <w:rFonts w:eastAsia="SimSun" w:hint="eastAsia"/>
          <w:sz w:val="20"/>
          <w:lang w:eastAsia="zh-CN"/>
        </w:rPr>
        <w:t>for example, through RACH. A parent node can also select a conservative value as the propagation delay, for example, duration of 1 or 2 OFDM symbol(s).</w:t>
      </w:r>
    </w:p>
    <w:p w:rsidR="002D7F34" w:rsidRDefault="00930D98">
      <w:pPr>
        <w:pStyle w:val="maintext"/>
        <w:numPr>
          <w:ilvl w:val="0"/>
          <w:numId w:val="11"/>
        </w:numPr>
        <w:spacing w:before="120" w:after="120"/>
        <w:ind w:firstLineChars="0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The Rx/Tx switch time is determined based on </w:t>
      </w:r>
      <w:r>
        <w:rPr>
          <w:rFonts w:eastAsia="SimSun"/>
          <w:sz w:val="20"/>
          <w:lang w:eastAsia="zh-CN"/>
        </w:rPr>
        <w:t xml:space="preserve">carrier </w:t>
      </w:r>
      <w:r>
        <w:rPr>
          <w:rFonts w:eastAsia="SimSun" w:hint="eastAsia"/>
          <w:sz w:val="20"/>
          <w:lang w:eastAsia="zh-CN"/>
        </w:rPr>
        <w:t>frequency</w:t>
      </w:r>
      <w:r>
        <w:rPr>
          <w:rFonts w:eastAsia="SimSun"/>
          <w:sz w:val="20"/>
          <w:vertAlign w:val="superscript"/>
          <w:lang w:eastAsia="zh-CN"/>
        </w:rPr>
        <w:t>[3]</w:t>
      </w:r>
      <w:r>
        <w:rPr>
          <w:rFonts w:eastAsia="SimSun" w:hint="eastAsia"/>
          <w:sz w:val="20"/>
          <w:lang w:eastAsia="zh-CN"/>
        </w:rPr>
        <w:t xml:space="preserve">. </w:t>
      </w:r>
    </w:p>
    <w:p w:rsidR="002D7F34" w:rsidRDefault="00930D98">
      <w:pPr>
        <w:pStyle w:val="maintext"/>
        <w:numPr>
          <w:ilvl w:val="0"/>
          <w:numId w:val="11"/>
        </w:numPr>
        <w:spacing w:before="120" w:after="120"/>
        <w:ind w:firstLineChars="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R</w:t>
      </w:r>
      <w:r>
        <w:rPr>
          <w:rFonts w:eastAsia="SimSun"/>
          <w:sz w:val="20"/>
          <w:lang w:eastAsia="zh-CN"/>
        </w:rPr>
        <w:t xml:space="preserve">AN1 agreed to allow the </w:t>
      </w:r>
      <w:r>
        <w:rPr>
          <w:rFonts w:eastAsia="SimSun" w:hint="eastAsia"/>
          <w:sz w:val="20"/>
          <w:lang w:eastAsia="zh-CN"/>
        </w:rPr>
        <w:t>child DU resource configuration be</w:t>
      </w:r>
      <w:r>
        <w:rPr>
          <w:rFonts w:eastAsia="SimSun"/>
          <w:sz w:val="20"/>
          <w:lang w:eastAsia="zh-CN"/>
        </w:rPr>
        <w:t>ing</w:t>
      </w:r>
      <w:r>
        <w:rPr>
          <w:rFonts w:eastAsia="SimSun" w:hint="eastAsia"/>
          <w:sz w:val="20"/>
          <w:lang w:eastAsia="zh-CN"/>
        </w:rPr>
        <w:t xml:space="preserve"> known by the parent DU.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 xml:space="preserve">Based on above information, parent DU can reserve necessary or </w:t>
      </w:r>
      <w:r>
        <w:rPr>
          <w:rFonts w:eastAsia="SimSun"/>
          <w:sz w:val="20"/>
          <w:lang w:eastAsia="zh-CN"/>
        </w:rPr>
        <w:t xml:space="preserve">even </w:t>
      </w:r>
      <w:r>
        <w:rPr>
          <w:rFonts w:eastAsia="SimSun" w:hint="eastAsia"/>
          <w:sz w:val="20"/>
          <w:lang w:eastAsia="zh-CN"/>
        </w:rPr>
        <w:t xml:space="preserve">conservative </w:t>
      </w:r>
      <w:r>
        <w:rPr>
          <w:rFonts w:eastAsia="SimSun"/>
          <w:sz w:val="20"/>
          <w:lang w:eastAsia="zh-CN"/>
        </w:rPr>
        <w:t xml:space="preserve">number of </w:t>
      </w:r>
      <w:r>
        <w:rPr>
          <w:rFonts w:eastAsia="SimSun" w:hint="eastAsia"/>
          <w:sz w:val="20"/>
          <w:lang w:eastAsia="zh-CN"/>
        </w:rPr>
        <w:t>guard symbols to avoid resource type conflicts.</w:t>
      </w:r>
      <w:r>
        <w:rPr>
          <w:rFonts w:eastAsia="SimSun"/>
          <w:sz w:val="20"/>
          <w:lang w:eastAsia="zh-CN"/>
        </w:rPr>
        <w:t xml:space="preserve"> This can be fulfilled without </w:t>
      </w:r>
      <w:r>
        <w:rPr>
          <w:rFonts w:eastAsia="SimSun" w:hint="eastAsia"/>
          <w:sz w:val="20"/>
          <w:lang w:eastAsia="zh-CN"/>
        </w:rPr>
        <w:t>a</w:t>
      </w:r>
      <w:r>
        <w:rPr>
          <w:rFonts w:eastAsia="SimSun" w:hint="eastAsia"/>
          <w:sz w:val="20"/>
          <w:lang w:eastAsia="zh-CN"/>
        </w:rPr>
        <w:t>dditional explicit signaling.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sz w:val="21"/>
          <w:szCs w:val="21"/>
          <w:lang w:val="en-US" w:eastAsia="zh-CN"/>
        </w:rPr>
      </w:pPr>
      <w:bookmarkStart w:id="2" w:name="_Toc23959"/>
      <w:bookmarkStart w:id="3" w:name="_Toc6502"/>
      <w:bookmarkStart w:id="4" w:name="_Toc30404"/>
      <w:bookmarkStart w:id="5" w:name="_Toc32167"/>
      <w:bookmarkStart w:id="6" w:name="_Toc20071"/>
      <w:r>
        <w:rPr>
          <w:rFonts w:hint="eastAsia"/>
          <w:sz w:val="21"/>
          <w:szCs w:val="21"/>
          <w:lang w:val="en-US" w:eastAsia="zh-CN"/>
        </w:rPr>
        <w:t>Proposal 5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To </w:t>
      </w:r>
      <w:r>
        <w:rPr>
          <w:sz w:val="21"/>
          <w:szCs w:val="21"/>
          <w:lang w:val="en-US" w:eastAsia="zh-CN"/>
        </w:rPr>
        <w:t>handle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>iming misalignment without explicit signaling.</w:t>
      </w:r>
      <w:bookmarkEnd w:id="2"/>
      <w:bookmarkEnd w:id="3"/>
      <w:bookmarkEnd w:id="4"/>
      <w:bookmarkEnd w:id="5"/>
      <w:bookmarkEnd w:id="6"/>
    </w:p>
    <w:p w:rsidR="002D7F34" w:rsidRDefault="00930D98">
      <w:pPr>
        <w:pStyle w:val="Heading1"/>
        <w:spacing w:before="120" w:after="120"/>
        <w:ind w:left="0"/>
      </w:pPr>
      <w:r>
        <w:rPr>
          <w:rFonts w:eastAsia="SimHei"/>
          <w:szCs w:val="30"/>
        </w:rPr>
        <w:t>C</w:t>
      </w:r>
      <w:r>
        <w:rPr>
          <w:rFonts w:eastAsia="SimHei" w:hint="eastAsia"/>
          <w:szCs w:val="30"/>
        </w:rPr>
        <w:t>ell-specific signals/channels</w:t>
      </w:r>
    </w:p>
    <w:p w:rsidR="002D7F34" w:rsidRDefault="00930D98">
      <w:pPr>
        <w:pStyle w:val="maintext"/>
        <w:spacing w:before="120" w:after="120"/>
        <w:ind w:firstLineChars="0" w:firstLine="0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RAN1 made following agreement for the DU NA resource and DU soft IA resource that contain certain cell-specific signals/channe</w:t>
      </w:r>
      <w:r>
        <w:rPr>
          <w:rFonts w:eastAsia="SimSun"/>
          <w:sz w:val="20"/>
          <w:lang w:eastAsia="zh-CN"/>
        </w:rPr>
        <w:t xml:space="preserve">ls. </w:t>
      </w:r>
    </w:p>
    <w:p w:rsidR="002D7F34" w:rsidRDefault="00930D98">
      <w:pPr>
        <w:spacing w:before="120" w:after="120"/>
        <w:rPr>
          <w:sz w:val="20"/>
        </w:rPr>
      </w:pPr>
      <w:r>
        <w:rPr>
          <w:sz w:val="20"/>
          <w:highlight w:val="green"/>
        </w:rPr>
        <w:t>Agreements</w:t>
      </w:r>
      <w:r>
        <w:rPr>
          <w:rFonts w:hint="eastAsia"/>
          <w:sz w:val="20"/>
          <w:vertAlign w:val="superscript"/>
        </w:rPr>
        <w:t>[4]</w:t>
      </w:r>
      <w:r>
        <w:rPr>
          <w:sz w:val="20"/>
        </w:rPr>
        <w:t>:</w:t>
      </w:r>
    </w:p>
    <w:p w:rsidR="002D7F34" w:rsidRDefault="00930D98">
      <w:pPr>
        <w:spacing w:before="120" w:after="120"/>
        <w:rPr>
          <w:i/>
          <w:iCs/>
          <w:sz w:val="20"/>
        </w:rPr>
      </w:pPr>
      <w:bookmarkStart w:id="7" w:name="OLE_LINK18"/>
      <w:bookmarkStart w:id="8" w:name="OLE_LINK17"/>
      <w:r>
        <w:rPr>
          <w:i/>
          <w:iCs/>
          <w:sz w:val="20"/>
        </w:rPr>
        <w:t>If a DU NA or Soft resource is configured with cell-specific signals/channels, the resource is treated as if it were a Hard DU resource (Alt. 2 from RAN1#96bis).</w:t>
      </w:r>
      <w:bookmarkEnd w:id="7"/>
    </w:p>
    <w:p w:rsidR="002D7F34" w:rsidRDefault="00930D98">
      <w:pPr>
        <w:numPr>
          <w:ilvl w:val="1"/>
          <w:numId w:val="12"/>
        </w:numPr>
        <w:spacing w:before="120" w:after="120"/>
        <w:ind w:left="1080"/>
        <w:rPr>
          <w:i/>
          <w:iCs/>
          <w:sz w:val="20"/>
        </w:rPr>
      </w:pPr>
      <w:bookmarkStart w:id="9" w:name="OLE_LINK19"/>
      <w:r>
        <w:rPr>
          <w:i/>
          <w:iCs/>
          <w:sz w:val="20"/>
        </w:rPr>
        <w:t>The list of cell-specific signals/channels includes:</w:t>
      </w:r>
    </w:p>
    <w:p w:rsidR="002D7F34" w:rsidRDefault="00930D98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 xml:space="preserve">resources for SSB </w:t>
      </w:r>
      <w:r>
        <w:rPr>
          <w:i/>
          <w:iCs/>
          <w:sz w:val="20"/>
        </w:rPr>
        <w:t>transmission at DU, including both CD-SSB and non-CD-SSB;</w:t>
      </w:r>
    </w:p>
    <w:p w:rsidR="002D7F34" w:rsidRDefault="00930D98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configured RACH occasions for receiving at the DU</w:t>
      </w:r>
    </w:p>
    <w:p w:rsidR="002D7F34" w:rsidRDefault="00930D98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periodic CSI-RS transmission at the DU</w:t>
      </w:r>
    </w:p>
    <w:p w:rsidR="002D7F34" w:rsidRDefault="00930D98">
      <w:pPr>
        <w:numPr>
          <w:ilvl w:val="0"/>
          <w:numId w:val="13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scheduled resource for receiving SR at DU</w:t>
      </w:r>
    </w:p>
    <w:p w:rsidR="002D7F34" w:rsidRDefault="00930D98">
      <w:pPr>
        <w:numPr>
          <w:ilvl w:val="0"/>
          <w:numId w:val="14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The parent does not need to be aware of the cell-specific signals/c</w:t>
      </w:r>
      <w:r>
        <w:rPr>
          <w:i/>
          <w:iCs/>
          <w:sz w:val="20"/>
        </w:rPr>
        <w:t>hannel configurations of the child DU</w:t>
      </w:r>
    </w:p>
    <w:bookmarkEnd w:id="8"/>
    <w:bookmarkEnd w:id="9"/>
    <w:p w:rsidR="002D7F34" w:rsidRDefault="00930D98">
      <w:pPr>
        <w:autoSpaceDE w:val="0"/>
        <w:autoSpaceDN w:val="0"/>
        <w:adjustRightInd w:val="0"/>
        <w:snapToGrid w:val="0"/>
        <w:spacing w:before="120" w:after="120"/>
        <w:rPr>
          <w:sz w:val="20"/>
        </w:rPr>
      </w:pPr>
      <w:r>
        <w:rPr>
          <w:sz w:val="20"/>
        </w:rPr>
        <w:t xml:space="preserve">RMSI is not included in the above list for cell-specific signals/channels. </w:t>
      </w:r>
    </w:p>
    <w:p w:rsidR="002D7F34" w:rsidRDefault="00930D98">
      <w:pPr>
        <w:autoSpaceDE w:val="0"/>
        <w:autoSpaceDN w:val="0"/>
        <w:adjustRightInd w:val="0"/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 xml:space="preserve">RMSI transmission should be guaranteed </w:t>
      </w:r>
      <w:r>
        <w:rPr>
          <w:sz w:val="20"/>
        </w:rPr>
        <w:t>since</w:t>
      </w:r>
      <w:r>
        <w:rPr>
          <w:rFonts w:hint="eastAsia"/>
          <w:sz w:val="20"/>
        </w:rPr>
        <w:t xml:space="preserve"> it is </w:t>
      </w:r>
      <w:r>
        <w:rPr>
          <w:sz w:val="20"/>
        </w:rPr>
        <w:t>needed</w:t>
      </w:r>
      <w:r>
        <w:rPr>
          <w:rFonts w:hint="eastAsia"/>
          <w:sz w:val="20"/>
        </w:rPr>
        <w:t xml:space="preserve"> for </w:t>
      </w:r>
      <w:r>
        <w:rPr>
          <w:sz w:val="20"/>
        </w:rPr>
        <w:t>UE/MT</w:t>
      </w:r>
      <w:r>
        <w:rPr>
          <w:rFonts w:hint="eastAsia"/>
          <w:sz w:val="20"/>
        </w:rPr>
        <w:t xml:space="preserve"> access</w:t>
      </w:r>
      <w:r>
        <w:rPr>
          <w:sz w:val="20"/>
        </w:rPr>
        <w:t xml:space="preserve"> on the child link</w:t>
      </w:r>
      <w:r>
        <w:rPr>
          <w:rFonts w:hint="eastAsia"/>
          <w:sz w:val="20"/>
        </w:rPr>
        <w:t xml:space="preserve">. </w:t>
      </w:r>
      <w:r>
        <w:rPr>
          <w:rFonts w:hint="eastAsia"/>
          <w:sz w:val="20"/>
          <w:szCs w:val="22"/>
        </w:rPr>
        <w:t>From Table 7-2</w:t>
      </w:r>
      <w:r>
        <w:rPr>
          <w:rFonts w:hint="eastAsia"/>
          <w:sz w:val="20"/>
          <w:szCs w:val="22"/>
          <w:vertAlign w:val="superscript"/>
        </w:rPr>
        <w:t>[5]</w:t>
      </w:r>
      <w:r>
        <w:rPr>
          <w:rFonts w:hint="eastAsia"/>
          <w:sz w:val="20"/>
          <w:szCs w:val="22"/>
        </w:rPr>
        <w:t xml:space="preserve"> and Table 7-3</w:t>
      </w:r>
      <w:r>
        <w:rPr>
          <w:rFonts w:hint="eastAsia"/>
          <w:sz w:val="20"/>
          <w:szCs w:val="22"/>
          <w:vertAlign w:val="superscript"/>
        </w:rPr>
        <w:t>[6]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 xml:space="preserve">in Annex, </w:t>
      </w:r>
      <w:r>
        <w:rPr>
          <w:rFonts w:hint="eastAsia"/>
          <w:sz w:val="20"/>
          <w:szCs w:val="22"/>
        </w:rPr>
        <w:t xml:space="preserve">we </w:t>
      </w:r>
      <w:r>
        <w:rPr>
          <w:rFonts w:hint="eastAsia"/>
          <w:sz w:val="20"/>
          <w:szCs w:val="22"/>
        </w:rPr>
        <w:t>can find that SSB/CORESET0/RMSI are in the same slot for SSB/CORESET 0 multiplexing pattern 3. When SSB is transferred on NA resource, it is impossible to avoid NA or Soft not indicated Available resources for RMSI. For other SSB/CORESET0 multiplexing patt</w:t>
      </w:r>
      <w:r>
        <w:rPr>
          <w:rFonts w:hint="eastAsia"/>
          <w:sz w:val="20"/>
          <w:szCs w:val="22"/>
        </w:rPr>
        <w:t xml:space="preserve">erns, the scheduling flexibility for RMSI is not sufficient to guarantee RMSI to be transmitted always on Hard or Soft Indicated Available resources. </w:t>
      </w:r>
      <w:r>
        <w:rPr>
          <w:rFonts w:hint="eastAsia"/>
          <w:sz w:val="20"/>
        </w:rPr>
        <w:t xml:space="preserve">Therefore </w:t>
      </w:r>
      <w:bookmarkStart w:id="10" w:name="OLE_LINK20"/>
      <w:r>
        <w:rPr>
          <w:rFonts w:hint="eastAsia"/>
          <w:sz w:val="20"/>
        </w:rPr>
        <w:t>RMSI should be included in the cell-specific signals/channels list</w:t>
      </w:r>
      <w:bookmarkEnd w:id="10"/>
      <w:r>
        <w:rPr>
          <w:rFonts w:hint="eastAsia"/>
          <w:sz w:val="20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bookmarkStart w:id="11" w:name="_Toc24906"/>
      <w:bookmarkStart w:id="12" w:name="_Toc14693"/>
      <w:bookmarkStart w:id="13" w:name="_Toc29748"/>
      <w:bookmarkStart w:id="14" w:name="OLE_LINK3"/>
      <w:bookmarkStart w:id="15" w:name="_Toc12801"/>
      <w:bookmarkStart w:id="16" w:name="_Toc19984"/>
      <w:r>
        <w:rPr>
          <w:rFonts w:hint="eastAsia"/>
          <w:sz w:val="21"/>
          <w:szCs w:val="21"/>
          <w:lang w:val="en-US" w:eastAsia="zh-CN"/>
        </w:rPr>
        <w:t>Proposal 6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>RMSI should be in</w:t>
      </w:r>
      <w:r>
        <w:rPr>
          <w:rFonts w:hint="eastAsia"/>
          <w:sz w:val="21"/>
          <w:szCs w:val="21"/>
          <w:lang w:val="en-US" w:eastAsia="zh-CN"/>
        </w:rPr>
        <w:t xml:space="preserve">cluded in the cell-specific signals/channels list, </w:t>
      </w:r>
      <w:r>
        <w:rPr>
          <w:sz w:val="21"/>
          <w:szCs w:val="21"/>
          <w:lang w:val="en-US" w:eastAsia="zh-CN"/>
        </w:rPr>
        <w:t xml:space="preserve">which makes the containing resource to be </w:t>
      </w:r>
      <w:r>
        <w:rPr>
          <w:rFonts w:hint="eastAsia"/>
          <w:sz w:val="21"/>
          <w:szCs w:val="21"/>
          <w:lang w:val="en-US" w:eastAsia="zh-CN"/>
        </w:rPr>
        <w:t>treated as if it were a Hard DU resource</w:t>
      </w:r>
      <w:r>
        <w:rPr>
          <w:sz w:val="21"/>
          <w:szCs w:val="21"/>
          <w:lang w:val="en-US" w:eastAsia="zh-CN"/>
        </w:rPr>
        <w:t xml:space="preserve"> even when the resource is configured as DU NA or Soft N</w:t>
      </w:r>
      <w:r>
        <w:rPr>
          <w:rFonts w:hint="eastAsia"/>
          <w:sz w:val="21"/>
          <w:szCs w:val="21"/>
          <w:lang w:val="en-US" w:eastAsia="zh-CN"/>
        </w:rPr>
        <w:t>ot</w:t>
      </w:r>
      <w:r>
        <w:rPr>
          <w:sz w:val="21"/>
          <w:szCs w:val="21"/>
          <w:lang w:val="en-US" w:eastAsia="zh-CN"/>
        </w:rPr>
        <w:t>-I</w:t>
      </w:r>
      <w:r>
        <w:rPr>
          <w:rFonts w:hint="eastAsia"/>
          <w:sz w:val="21"/>
          <w:szCs w:val="21"/>
          <w:lang w:val="en-US" w:eastAsia="zh-CN"/>
        </w:rPr>
        <w:t>ndicated</w:t>
      </w:r>
      <w:r>
        <w:rPr>
          <w:sz w:val="21"/>
          <w:szCs w:val="21"/>
          <w:lang w:val="en-US" w:eastAsia="zh-CN"/>
        </w:rPr>
        <w:t>-A</w:t>
      </w:r>
      <w:r>
        <w:rPr>
          <w:rFonts w:hint="eastAsia"/>
          <w:sz w:val="21"/>
          <w:szCs w:val="21"/>
          <w:lang w:val="en-US" w:eastAsia="zh-CN"/>
        </w:rPr>
        <w:t>vailable</w:t>
      </w:r>
      <w:r>
        <w:rPr>
          <w:sz w:val="21"/>
          <w:szCs w:val="21"/>
          <w:lang w:val="en-US" w:eastAsia="zh-CN"/>
        </w:rPr>
        <w:t xml:space="preserve">. </w:t>
      </w:r>
      <w:r>
        <w:rPr>
          <w:lang w:val="en-US" w:eastAsia="zh-CN"/>
        </w:rPr>
        <w:t xml:space="preserve"> </w:t>
      </w:r>
    </w:p>
    <w:bookmarkEnd w:id="11"/>
    <w:bookmarkEnd w:id="12"/>
    <w:bookmarkEnd w:id="13"/>
    <w:bookmarkEnd w:id="14"/>
    <w:bookmarkEnd w:id="15"/>
    <w:bookmarkEnd w:id="16"/>
    <w:p w:rsidR="002D7F34" w:rsidRDefault="00930D98">
      <w:p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At RAN1 #96b meeting, two types of resour</w:t>
      </w:r>
      <w:r>
        <w:rPr>
          <w:rFonts w:hint="eastAsia"/>
          <w:sz w:val="20"/>
          <w:szCs w:val="22"/>
        </w:rPr>
        <w:t>ce were involved in cell-specific signals/channels:</w:t>
      </w:r>
    </w:p>
    <w:p w:rsidR="002D7F34" w:rsidRDefault="00930D98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DU Hard or </w:t>
      </w:r>
      <w:bookmarkStart w:id="17" w:name="OLE_LINK21"/>
      <w:r>
        <w:rPr>
          <w:rFonts w:hint="eastAsia"/>
          <w:sz w:val="20"/>
          <w:szCs w:val="22"/>
        </w:rPr>
        <w:t>Soft Indicated Available</w:t>
      </w:r>
      <w:bookmarkEnd w:id="17"/>
      <w:r>
        <w:rPr>
          <w:rFonts w:hint="eastAsia"/>
          <w:sz w:val="20"/>
          <w:szCs w:val="22"/>
        </w:rPr>
        <w:t xml:space="preserve"> resource which collides with cell-specific signals/channels at MT </w:t>
      </w:r>
    </w:p>
    <w:p w:rsidR="002D7F34" w:rsidRDefault="00930D98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DU NA or Soft not Indicated Available resources with cell-specific signals/channels configured at DU</w:t>
      </w:r>
    </w:p>
    <w:p w:rsidR="002D7F34" w:rsidRDefault="00930D98">
      <w:pPr>
        <w:autoSpaceDE w:val="0"/>
        <w:autoSpaceDN w:val="0"/>
        <w:adjustRightInd w:val="0"/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lastRenderedPageBreak/>
        <w:t>The cell-specific signals/channels at RAN1 #96b meeting were treated as the same, while RAN1 #97 meeting only focused on the second issue.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</w:pPr>
      <w:bookmarkStart w:id="18" w:name="_Toc18607"/>
      <w:bookmarkStart w:id="19" w:name="_Toc7191"/>
      <w:bookmarkStart w:id="20" w:name="_Toc20909"/>
      <w:bookmarkStart w:id="21" w:name="_Toc5223"/>
      <w:bookmarkStart w:id="22" w:name="_Toc15940"/>
      <w:r>
        <w:rPr>
          <w:rFonts w:hint="eastAsia"/>
          <w:sz w:val="21"/>
          <w:szCs w:val="21"/>
          <w:lang w:val="en-US" w:eastAsia="zh-CN"/>
        </w:rPr>
        <w:t>Proposal 7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When </w:t>
      </w:r>
      <w:r>
        <w:rPr>
          <w:sz w:val="21"/>
          <w:szCs w:val="21"/>
          <w:lang w:val="en-US" w:eastAsia="zh-CN"/>
        </w:rPr>
        <w:t xml:space="preserve">the following </w:t>
      </w:r>
      <w:r>
        <w:rPr>
          <w:rFonts w:hint="eastAsia"/>
          <w:sz w:val="21"/>
          <w:szCs w:val="21"/>
          <w:lang w:val="en-US" w:eastAsia="zh-CN"/>
        </w:rPr>
        <w:t>cell-specific signals/channels at MT collide with DU Hard or Soft Indicated Available r</w:t>
      </w:r>
      <w:r>
        <w:rPr>
          <w:rFonts w:hint="eastAsia"/>
          <w:sz w:val="21"/>
          <w:szCs w:val="21"/>
          <w:lang w:val="en-US" w:eastAsia="zh-CN"/>
        </w:rPr>
        <w:t>esource</w:t>
      </w:r>
      <w:r>
        <w:rPr>
          <w:sz w:val="21"/>
          <w:szCs w:val="21"/>
          <w:lang w:val="en-US" w:eastAsia="zh-CN"/>
        </w:rPr>
        <w:t>,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the decision on whether to give priority to the DU or to the MT for the use of the resource is left to the IAB node implementation.</w:t>
      </w:r>
      <w:bookmarkEnd w:id="18"/>
      <w:bookmarkEnd w:id="19"/>
      <w:bookmarkEnd w:id="20"/>
      <w:bookmarkEnd w:id="21"/>
      <w:bookmarkEnd w:id="22"/>
    </w:p>
    <w:p w:rsidR="002D7F34" w:rsidRDefault="00930D98">
      <w:pPr>
        <w:numPr>
          <w:ilvl w:val="0"/>
          <w:numId w:val="16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 xml:space="preserve">resources for SSB reception at </w:t>
      </w:r>
      <w:r>
        <w:rPr>
          <w:rFonts w:hint="eastAsia"/>
          <w:b/>
          <w:bCs/>
          <w:i/>
          <w:szCs w:val="21"/>
        </w:rPr>
        <w:t>MT</w:t>
      </w:r>
      <w:r>
        <w:rPr>
          <w:b/>
          <w:bCs/>
          <w:i/>
          <w:szCs w:val="21"/>
        </w:rPr>
        <w:t>, including both CD-SSB and non-CD-SSB;</w:t>
      </w:r>
    </w:p>
    <w:p w:rsidR="002D7F34" w:rsidRDefault="00930D98">
      <w:pPr>
        <w:numPr>
          <w:ilvl w:val="0"/>
          <w:numId w:val="16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resources for RMSI reception at the MT;</w:t>
      </w:r>
    </w:p>
    <w:p w:rsidR="002D7F34" w:rsidRDefault="00930D98">
      <w:pPr>
        <w:numPr>
          <w:ilvl w:val="0"/>
          <w:numId w:val="16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configured RACH occasions for transmission at the MT;</w:t>
      </w:r>
    </w:p>
    <w:p w:rsidR="002D7F34" w:rsidRDefault="00930D98">
      <w:pPr>
        <w:numPr>
          <w:ilvl w:val="0"/>
          <w:numId w:val="16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periodic CSI-RS reception at the MT;</w:t>
      </w:r>
    </w:p>
    <w:p w:rsidR="002D7F34" w:rsidRDefault="00930D98">
      <w:pPr>
        <w:numPr>
          <w:ilvl w:val="0"/>
          <w:numId w:val="16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scheduled resource for transmission SR at the MT.</w:t>
      </w:r>
    </w:p>
    <w:p w:rsidR="002D7F34" w:rsidRDefault="00930D98">
      <w:pPr>
        <w:spacing w:before="120" w:after="120"/>
        <w:rPr>
          <w:bCs/>
          <w:sz w:val="20"/>
        </w:rPr>
      </w:pPr>
      <w:r>
        <w:rPr>
          <w:bCs/>
          <w:sz w:val="20"/>
        </w:rPr>
        <w:t xml:space="preserve">Note: The proposal </w:t>
      </w:r>
      <w:r>
        <w:rPr>
          <w:rFonts w:hint="eastAsia"/>
          <w:bCs/>
          <w:sz w:val="20"/>
        </w:rPr>
        <w:t xml:space="preserve">7 </w:t>
      </w:r>
      <w:r>
        <w:rPr>
          <w:bCs/>
          <w:sz w:val="20"/>
        </w:rPr>
        <w:t>does not apply to the case where the SSB transmission at DU collides with SSB reception at MT,</w:t>
      </w:r>
      <w:r>
        <w:rPr>
          <w:bCs/>
          <w:sz w:val="20"/>
        </w:rPr>
        <w:t xml:space="preserve"> which is handled in a separate agenda item for SSB. </w:t>
      </w:r>
    </w:p>
    <w:p w:rsidR="002D7F34" w:rsidRDefault="00930D9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2D7F34" w:rsidRDefault="00930D98">
      <w:pPr>
        <w:spacing w:before="120" w:after="120"/>
        <w:rPr>
          <w:color w:val="0D0D0D"/>
          <w:sz w:val="20"/>
        </w:rPr>
      </w:pPr>
      <w:r>
        <w:rPr>
          <w:color w:val="0D0D0D"/>
          <w:sz w:val="20"/>
        </w:rPr>
        <w:t>Based on the discussion, we have the following proposals: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1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DU-IA and MT resource type should not be </w:t>
      </w:r>
      <w:r>
        <w:rPr>
          <w:sz w:val="21"/>
          <w:szCs w:val="21"/>
          <w:lang w:val="en-US" w:eastAsia="zh-CN"/>
        </w:rPr>
        <w:t xml:space="preserve">jointly </w:t>
      </w:r>
      <w:r>
        <w:rPr>
          <w:rFonts w:hint="eastAsia"/>
          <w:sz w:val="21"/>
          <w:szCs w:val="21"/>
          <w:lang w:val="en-US" w:eastAsia="zh-CN"/>
        </w:rPr>
        <w:t>indicated by the same DCI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2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DU-IA granularity less than a slot </w:t>
      </w:r>
      <w:r>
        <w:rPr>
          <w:rFonts w:hint="eastAsia"/>
          <w:sz w:val="21"/>
          <w:szCs w:val="21"/>
          <w:lang w:val="en-US" w:eastAsia="zh-CN"/>
        </w:rPr>
        <w:t>should be supported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sz w:val="21"/>
          <w:szCs w:val="21"/>
          <w:lang w:val="en-US" w:eastAsia="zh-CN"/>
        </w:rPr>
        <w:t>Proposal 3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sz w:val="21"/>
          <w:szCs w:val="21"/>
          <w:lang w:val="en-US" w:eastAsia="zh-CN"/>
        </w:rPr>
        <w:t xml:space="preserve">IAB node receiving the DU-IA DCI </w:t>
      </w:r>
      <w:r>
        <w:rPr>
          <w:rFonts w:eastAsia="SimSun"/>
          <w:szCs w:val="22"/>
          <w:lang w:eastAsia="zh-CN"/>
        </w:rPr>
        <w:t>treats the semi-statically configured soft resources not overlapping with DCI-indicated Flexible as IA</w:t>
      </w:r>
      <w:r>
        <w:rPr>
          <w:sz w:val="21"/>
          <w:szCs w:val="21"/>
          <w:lang w:val="en-US"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4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On top of Proposal 3, DU-IA DCI </w:t>
      </w:r>
      <w:r>
        <w:rPr>
          <w:sz w:val="21"/>
          <w:szCs w:val="21"/>
          <w:lang w:val="en-US" w:eastAsia="zh-CN"/>
        </w:rPr>
        <w:t xml:space="preserve">additionally indicates </w:t>
      </w:r>
      <w:r>
        <w:rPr>
          <w:rFonts w:hint="eastAsia"/>
          <w:sz w:val="21"/>
          <w:szCs w:val="21"/>
          <w:lang w:val="en-US" w:eastAsia="zh-CN"/>
        </w:rPr>
        <w:t xml:space="preserve">the resource type </w:t>
      </w:r>
      <w:r>
        <w:rPr>
          <w:sz w:val="21"/>
          <w:szCs w:val="21"/>
          <w:lang w:val="en-US" w:eastAsia="zh-CN"/>
        </w:rPr>
        <w:t xml:space="preserve">(D </w:t>
      </w:r>
      <w:r>
        <w:rPr>
          <w:sz w:val="21"/>
          <w:szCs w:val="21"/>
          <w:lang w:val="en-US" w:eastAsia="zh-CN"/>
        </w:rPr>
        <w:t>or U) of</w:t>
      </w:r>
      <w:r>
        <w:rPr>
          <w:rFonts w:hint="eastAsia"/>
          <w:sz w:val="21"/>
          <w:szCs w:val="21"/>
          <w:lang w:val="en-US" w:eastAsia="zh-CN"/>
        </w:rPr>
        <w:t xml:space="preserve"> a DU soft flexible resource</w:t>
      </w:r>
      <w:r>
        <w:rPr>
          <w:rFonts w:hint="eastAsia"/>
          <w:lang w:val="en-US" w:eastAsia="zh-CN"/>
        </w:rPr>
        <w:t>.</w:t>
      </w:r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/>
          <w:b/>
          <w:bCs/>
          <w:i/>
          <w:iCs/>
          <w:szCs w:val="22"/>
          <w:lang w:eastAsia="zh-CN"/>
        </w:rPr>
        <w:t xml:space="preserve">IAB node treats the semi-statically configured soft </w:t>
      </w:r>
      <w:r>
        <w:rPr>
          <w:rFonts w:eastAsia="SimSun" w:hint="eastAsia"/>
          <w:b/>
          <w:bCs/>
          <w:i/>
          <w:iCs/>
          <w:szCs w:val="22"/>
          <w:lang w:eastAsia="zh-CN"/>
        </w:rPr>
        <w:t xml:space="preserve">flexible </w:t>
      </w:r>
      <w:r>
        <w:rPr>
          <w:rFonts w:eastAsia="SimSun"/>
          <w:b/>
          <w:bCs/>
          <w:i/>
          <w:iCs/>
          <w:szCs w:val="22"/>
          <w:lang w:eastAsia="zh-CN"/>
        </w:rPr>
        <w:t>resource as IA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-</w:t>
      </w:r>
      <w:r>
        <w:rPr>
          <w:rFonts w:eastAsia="SimSun"/>
          <w:b/>
          <w:bCs/>
          <w:i/>
          <w:iCs/>
          <w:szCs w:val="22"/>
          <w:lang w:eastAsia="zh-CN"/>
        </w:rPr>
        <w:t>D when the resource overlaps with DL resource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indicated by DU-IA DCI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, where IA-D refers to the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DU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soft </w:t>
      </w:r>
      <w:r>
        <w:rPr>
          <w:rFonts w:eastAsia="SimSun"/>
          <w:b/>
          <w:bCs/>
          <w:i/>
          <w:iCs/>
          <w:szCs w:val="22"/>
          <w:lang w:eastAsia="zh-CN"/>
        </w:rPr>
        <w:t>resource that is available as DL.</w:t>
      </w:r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/>
          <w:b/>
          <w:bCs/>
          <w:i/>
          <w:iCs/>
          <w:szCs w:val="22"/>
          <w:lang w:eastAsia="zh-CN"/>
        </w:rPr>
        <w:t xml:space="preserve">IAB node treats the semi-statically configured soft </w:t>
      </w:r>
      <w:r>
        <w:rPr>
          <w:rFonts w:eastAsia="SimSun" w:hint="eastAsia"/>
          <w:b/>
          <w:bCs/>
          <w:i/>
          <w:iCs/>
          <w:szCs w:val="22"/>
          <w:lang w:eastAsia="zh-CN"/>
        </w:rPr>
        <w:t xml:space="preserve">flexible </w:t>
      </w:r>
      <w:r>
        <w:rPr>
          <w:rFonts w:eastAsia="SimSun"/>
          <w:b/>
          <w:bCs/>
          <w:i/>
          <w:iCs/>
          <w:szCs w:val="22"/>
          <w:lang w:eastAsia="zh-CN"/>
        </w:rPr>
        <w:t>resource as IA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-U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 when the resource overlaps with UL resource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indicated by DU-IA DCI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, where IA-U refers to the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DU </w:t>
      </w:r>
      <w:r>
        <w:rPr>
          <w:rFonts w:eastAsia="SimSun"/>
          <w:b/>
          <w:bCs/>
          <w:i/>
          <w:iCs/>
          <w:szCs w:val="22"/>
          <w:lang w:eastAsia="zh-CN"/>
        </w:rPr>
        <w:t xml:space="preserve">soft </w:t>
      </w:r>
      <w:r>
        <w:rPr>
          <w:rFonts w:eastAsia="SimSun"/>
          <w:b/>
          <w:bCs/>
          <w:i/>
          <w:iCs/>
          <w:szCs w:val="22"/>
          <w:lang w:eastAsia="zh-CN"/>
        </w:rPr>
        <w:t>resource that is available as UL.</w:t>
      </w:r>
      <w:bookmarkStart w:id="23" w:name="_GoBack"/>
      <w:bookmarkEnd w:id="23"/>
    </w:p>
    <w:p w:rsidR="002D7F34" w:rsidRDefault="00930D98">
      <w:pPr>
        <w:pStyle w:val="maintext"/>
        <w:numPr>
          <w:ilvl w:val="0"/>
          <w:numId w:val="8"/>
        </w:numPr>
        <w:spacing w:before="120" w:after="120"/>
        <w:ind w:firstLineChars="0"/>
        <w:rPr>
          <w:rFonts w:eastAsia="SimSun"/>
          <w:b/>
          <w:bCs/>
          <w:i/>
          <w:iCs/>
          <w:szCs w:val="22"/>
          <w:lang w:eastAsia="zh-CN"/>
        </w:rPr>
      </w:pPr>
      <w:r>
        <w:rPr>
          <w:rFonts w:eastAsia="SimSun" w:hint="eastAsia"/>
          <w:b/>
          <w:bCs/>
          <w:i/>
          <w:iCs/>
          <w:szCs w:val="22"/>
          <w:lang w:eastAsia="zh-CN"/>
        </w:rPr>
        <w:t>This function</w:t>
      </w:r>
      <w:r>
        <w:rPr>
          <w:rFonts w:eastAsiaTheme="minorEastAsia" w:hint="eastAsia"/>
          <w:b/>
          <w:bCs/>
          <w:i/>
          <w:iCs/>
          <w:szCs w:val="22"/>
          <w:lang w:eastAsia="zh-CN"/>
        </w:rPr>
        <w:t xml:space="preserve"> </w:t>
      </w:r>
      <w:r>
        <w:rPr>
          <w:rFonts w:eastAsia="SimSun"/>
          <w:b/>
          <w:bCs/>
          <w:i/>
          <w:iCs/>
          <w:szCs w:val="22"/>
          <w:lang w:eastAsia="zh-CN"/>
        </w:rPr>
        <w:t>can be enabled or disabl</w:t>
      </w:r>
      <w:r>
        <w:rPr>
          <w:rFonts w:eastAsia="SimSun"/>
          <w:b/>
          <w:bCs/>
          <w:i/>
          <w:iCs/>
          <w:szCs w:val="22"/>
          <w:lang w:eastAsia="zh-CN"/>
        </w:rPr>
        <w:t>ed</w:t>
      </w:r>
      <w:r>
        <w:rPr>
          <w:rFonts w:eastAsia="SimSun" w:hint="eastAsia"/>
          <w:b/>
          <w:bCs/>
          <w:i/>
          <w:iCs/>
          <w:szCs w:val="22"/>
          <w:lang w:eastAsia="zh-CN"/>
        </w:rPr>
        <w:t>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5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To </w:t>
      </w:r>
      <w:r>
        <w:rPr>
          <w:sz w:val="21"/>
          <w:szCs w:val="21"/>
          <w:lang w:val="en-US" w:eastAsia="zh-CN"/>
        </w:rPr>
        <w:t>handle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</w:t>
      </w:r>
      <w:r>
        <w:rPr>
          <w:rFonts w:hint="eastAsia"/>
          <w:sz w:val="21"/>
          <w:szCs w:val="21"/>
          <w:lang w:val="en-US" w:eastAsia="zh-CN"/>
        </w:rPr>
        <w:t>iming misalignment without explicit signaling.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Proposal 6</w:t>
      </w:r>
      <w:r>
        <w:rPr>
          <w:rFonts w:hint="eastAsia"/>
          <w:sz w:val="21"/>
          <w:szCs w:val="21"/>
          <w:lang w:val="en-US" w:eastAsia="zh-CN"/>
        </w:rPr>
        <w:t>：</w:t>
      </w:r>
      <w:r>
        <w:rPr>
          <w:rFonts w:hint="eastAsia"/>
          <w:sz w:val="21"/>
          <w:szCs w:val="21"/>
          <w:lang w:val="en-US" w:eastAsia="zh-CN"/>
        </w:rPr>
        <w:t xml:space="preserve">RMSI should be included in the cell-specific signals/channels list, </w:t>
      </w:r>
      <w:r>
        <w:rPr>
          <w:sz w:val="21"/>
          <w:szCs w:val="21"/>
          <w:lang w:val="en-US" w:eastAsia="zh-CN"/>
        </w:rPr>
        <w:t xml:space="preserve">which makes the containing resource to be </w:t>
      </w:r>
      <w:r>
        <w:rPr>
          <w:rFonts w:hint="eastAsia"/>
          <w:sz w:val="21"/>
          <w:szCs w:val="21"/>
          <w:lang w:val="en-US" w:eastAsia="zh-CN"/>
        </w:rPr>
        <w:t>treated as if it were a Hard DU resource</w:t>
      </w:r>
      <w:r>
        <w:rPr>
          <w:sz w:val="21"/>
          <w:szCs w:val="21"/>
          <w:lang w:val="en-US" w:eastAsia="zh-CN"/>
        </w:rPr>
        <w:t xml:space="preserve"> even when the resourc</w:t>
      </w:r>
      <w:r>
        <w:rPr>
          <w:sz w:val="21"/>
          <w:szCs w:val="21"/>
          <w:lang w:val="en-US" w:eastAsia="zh-CN"/>
        </w:rPr>
        <w:t>e is configured as DU NA or Soft N</w:t>
      </w:r>
      <w:r>
        <w:rPr>
          <w:rFonts w:hint="eastAsia"/>
          <w:sz w:val="21"/>
          <w:szCs w:val="21"/>
          <w:lang w:val="en-US" w:eastAsia="zh-CN"/>
        </w:rPr>
        <w:t>ot</w:t>
      </w:r>
      <w:r>
        <w:rPr>
          <w:sz w:val="21"/>
          <w:szCs w:val="21"/>
          <w:lang w:val="en-US" w:eastAsia="zh-CN"/>
        </w:rPr>
        <w:t>-I</w:t>
      </w:r>
      <w:r>
        <w:rPr>
          <w:rFonts w:hint="eastAsia"/>
          <w:sz w:val="21"/>
          <w:szCs w:val="21"/>
          <w:lang w:val="en-US" w:eastAsia="zh-CN"/>
        </w:rPr>
        <w:t>ndicated</w:t>
      </w:r>
      <w:r>
        <w:rPr>
          <w:sz w:val="21"/>
          <w:szCs w:val="21"/>
          <w:lang w:val="en-US" w:eastAsia="zh-CN"/>
        </w:rPr>
        <w:t>-A</w:t>
      </w:r>
      <w:r>
        <w:rPr>
          <w:rFonts w:hint="eastAsia"/>
          <w:sz w:val="21"/>
          <w:szCs w:val="21"/>
          <w:lang w:val="en-US" w:eastAsia="zh-CN"/>
        </w:rPr>
        <w:t>vailable</w:t>
      </w:r>
      <w:r>
        <w:rPr>
          <w:sz w:val="21"/>
          <w:szCs w:val="21"/>
          <w:lang w:val="en-US" w:eastAsia="zh-CN"/>
        </w:rPr>
        <w:t xml:space="preserve">. </w:t>
      </w:r>
      <w:r>
        <w:rPr>
          <w:lang w:val="en-US" w:eastAsia="zh-CN"/>
        </w:rPr>
        <w:t xml:space="preserve"> </w:t>
      </w:r>
    </w:p>
    <w:p w:rsidR="002D7F34" w:rsidRDefault="00930D98">
      <w:pPr>
        <w:pStyle w:val="YJ-Proposal"/>
        <w:numPr>
          <w:ilvl w:val="0"/>
          <w:numId w:val="0"/>
        </w:numPr>
        <w:spacing w:before="120" w:after="120"/>
        <w:rPr>
          <w:sz w:val="21"/>
          <w:szCs w:val="21"/>
        </w:rPr>
      </w:pPr>
      <w:r>
        <w:rPr>
          <w:sz w:val="21"/>
          <w:szCs w:val="21"/>
          <w:lang w:val="en-US" w:eastAsia="zh-CN"/>
        </w:rPr>
        <w:t>Proposal 7</w:t>
      </w:r>
      <w:r>
        <w:rPr>
          <w:sz w:val="21"/>
          <w:szCs w:val="21"/>
          <w:lang w:val="en-US" w:eastAsia="zh-CN"/>
        </w:rPr>
        <w:t>：</w:t>
      </w:r>
      <w:r>
        <w:rPr>
          <w:sz w:val="21"/>
          <w:szCs w:val="21"/>
          <w:lang w:val="en-US" w:eastAsia="zh-CN"/>
        </w:rPr>
        <w:t xml:space="preserve">When the following cell-specific signals/channels at MT collide with DU Hard or Soft Indicated Available resource, </w:t>
      </w:r>
      <w:r>
        <w:rPr>
          <w:sz w:val="21"/>
          <w:szCs w:val="21"/>
        </w:rPr>
        <w:t xml:space="preserve">the decision on whether to give priority to the DU or to the MT for </w:t>
      </w:r>
      <w:r>
        <w:rPr>
          <w:sz w:val="21"/>
          <w:szCs w:val="21"/>
        </w:rPr>
        <w:t>the use of the resource is left to the IAB node implementation.</w:t>
      </w:r>
    </w:p>
    <w:p w:rsidR="002D7F34" w:rsidRDefault="00930D98">
      <w:pPr>
        <w:numPr>
          <w:ilvl w:val="0"/>
          <w:numId w:val="17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resources for SSB reception at MT, including both CD-SSB and non-CD-SSB;</w:t>
      </w:r>
    </w:p>
    <w:p w:rsidR="002D7F34" w:rsidRDefault="00930D98">
      <w:pPr>
        <w:numPr>
          <w:ilvl w:val="0"/>
          <w:numId w:val="17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lastRenderedPageBreak/>
        <w:t>resources for RMSI reception at the MT;</w:t>
      </w:r>
    </w:p>
    <w:p w:rsidR="002D7F34" w:rsidRDefault="00930D98">
      <w:pPr>
        <w:numPr>
          <w:ilvl w:val="0"/>
          <w:numId w:val="17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configured RACH occasions for transmission at the MT;</w:t>
      </w:r>
    </w:p>
    <w:p w:rsidR="002D7F34" w:rsidRDefault="00930D98">
      <w:pPr>
        <w:numPr>
          <w:ilvl w:val="0"/>
          <w:numId w:val="17"/>
        </w:numPr>
        <w:spacing w:before="120" w:after="120"/>
        <w:rPr>
          <w:b/>
          <w:bCs/>
          <w:i/>
          <w:szCs w:val="21"/>
        </w:rPr>
      </w:pPr>
      <w:r>
        <w:rPr>
          <w:b/>
          <w:bCs/>
          <w:i/>
          <w:szCs w:val="21"/>
        </w:rPr>
        <w:t>periodic CSI-RS reception</w:t>
      </w:r>
      <w:r>
        <w:rPr>
          <w:b/>
          <w:bCs/>
          <w:i/>
          <w:szCs w:val="21"/>
        </w:rPr>
        <w:t xml:space="preserve"> at the MT;</w:t>
      </w:r>
    </w:p>
    <w:p w:rsidR="002D7F34" w:rsidRDefault="00930D98">
      <w:pPr>
        <w:numPr>
          <w:ilvl w:val="0"/>
          <w:numId w:val="17"/>
        </w:numPr>
        <w:spacing w:before="120" w:after="120"/>
        <w:rPr>
          <w:color w:val="0D0D0D"/>
          <w:szCs w:val="21"/>
        </w:rPr>
      </w:pPr>
      <w:r>
        <w:rPr>
          <w:b/>
          <w:bCs/>
          <w:i/>
          <w:szCs w:val="21"/>
        </w:rPr>
        <w:t>scheduled resource for transmission SR at the MT.</w:t>
      </w:r>
    </w:p>
    <w:p w:rsidR="002D7F34" w:rsidRDefault="00930D9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24" w:name="_Ref17466"/>
      <w:r>
        <w:rPr>
          <w:rFonts w:hint="eastAsia"/>
          <w:szCs w:val="20"/>
        </w:rPr>
        <w:t>Chairman's Notes RAN1 98 final, August, 2019.</w:t>
      </w:r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r>
        <w:rPr>
          <w:rFonts w:hint="eastAsia"/>
          <w:szCs w:val="20"/>
        </w:rPr>
        <w:t>Chairman's Notes RAN1 96 final, February, 2019.</w:t>
      </w:r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25" w:name="_Ref16691318"/>
      <w:r>
        <w:rPr>
          <w:rFonts w:hint="eastAsia"/>
          <w:szCs w:val="20"/>
        </w:rPr>
        <w:t>38211-f60.</w:t>
      </w:r>
      <w:bookmarkEnd w:id="25"/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r>
        <w:rPr>
          <w:rFonts w:hint="eastAsia"/>
          <w:szCs w:val="20"/>
        </w:rPr>
        <w:t>Chairman's Notes RAN1 97 final, April, 2019.</w:t>
      </w:r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bookmarkStart w:id="26" w:name="_Ref8297"/>
      <w:bookmarkEnd w:id="24"/>
      <w:r>
        <w:rPr>
          <w:rFonts w:hint="eastAsia"/>
          <w:szCs w:val="20"/>
        </w:rPr>
        <w:t>38213-f60.</w:t>
      </w:r>
    </w:p>
    <w:p w:rsidR="002D7F34" w:rsidRDefault="00930D98">
      <w:pPr>
        <w:pStyle w:val="References"/>
        <w:autoSpaceDE w:val="0"/>
        <w:autoSpaceDN w:val="0"/>
        <w:adjustRightInd w:val="0"/>
        <w:snapToGrid w:val="0"/>
        <w:spacing w:before="120" w:after="120"/>
        <w:rPr>
          <w:szCs w:val="20"/>
        </w:rPr>
      </w:pPr>
      <w:r>
        <w:rPr>
          <w:rFonts w:hint="eastAsia"/>
          <w:szCs w:val="20"/>
        </w:rPr>
        <w:t xml:space="preserve">38214-f60. </w:t>
      </w:r>
      <w:bookmarkEnd w:id="26"/>
    </w:p>
    <w:p w:rsidR="002D7F34" w:rsidRDefault="00930D9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Annex</w:t>
      </w:r>
    </w:p>
    <w:p w:rsidR="002D7F34" w:rsidRDefault="00930D98">
      <w:pPr>
        <w:pStyle w:val="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zh-CN"/>
        </w:rPr>
        <w:t>Tabl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zh-CN"/>
        </w:rPr>
        <w:t>e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zh-CN"/>
        </w:rPr>
        <w:t>7-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>1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vertAlign w:val="superscript"/>
          <w:lang w:val="en-US"/>
        </w:rPr>
        <w:t>[3]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Transition time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b w:val="0"/>
                <w:sz w:val="20"/>
                <w:szCs w:val="20"/>
                <w:lang w:val="en-US"/>
              </w:rPr>
              <m:t>Rx-Tx</m:t>
            </m:r>
          </m:sub>
        </m:sSub>
      </m:oMath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b w:val="0"/>
                <w:sz w:val="20"/>
                <w:szCs w:val="20"/>
                <w:lang w:val="en-US"/>
              </w:rPr>
              <m:t>Tx-Rx</m:t>
            </m:r>
          </m:sub>
        </m:sSub>
      </m:oMath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</w:p>
    <w:tbl>
      <w:tblPr>
        <w:tblStyle w:val="TableGrid7"/>
        <w:tblW w:w="4248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2D7F34">
        <w:trPr>
          <w:jc w:val="center"/>
        </w:trPr>
        <w:tc>
          <w:tcPr>
            <w:tcW w:w="212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FR2</w:t>
            </w:r>
          </w:p>
        </w:tc>
      </w:tr>
      <w:tr w:rsidR="002D7F34">
        <w:trPr>
          <w:jc w:val="center"/>
        </w:trPr>
        <w:tc>
          <w:tcPr>
            <w:tcW w:w="212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25600</w:t>
            </w:r>
          </w:p>
        </w:tc>
        <w:tc>
          <w:tcPr>
            <w:tcW w:w="99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13792</w:t>
            </w:r>
          </w:p>
        </w:tc>
      </w:tr>
      <w:tr w:rsidR="002D7F34">
        <w:trPr>
          <w:jc w:val="center"/>
        </w:trPr>
        <w:tc>
          <w:tcPr>
            <w:tcW w:w="212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eastAsia="Batang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25600</w:t>
            </w:r>
          </w:p>
        </w:tc>
        <w:tc>
          <w:tcPr>
            <w:tcW w:w="992" w:type="dxa"/>
          </w:tcPr>
          <w:p w:rsidR="002D7F34" w:rsidRDefault="00930D98">
            <w:pPr>
              <w:keepNext/>
              <w:keepLines/>
              <w:spacing w:before="120" w:after="12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13792</w:t>
            </w:r>
          </w:p>
        </w:tc>
      </w:tr>
    </w:tbl>
    <w:p w:rsidR="002D7F34" w:rsidRDefault="002D7F34">
      <w:pPr>
        <w:spacing w:before="120" w:after="120"/>
      </w:pPr>
    </w:p>
    <w:p w:rsidR="002D7F34" w:rsidRDefault="00930D98">
      <w:pPr>
        <w:pStyle w:val="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zh-CN"/>
        </w:rPr>
        <w:lastRenderedPageBreak/>
        <w:t>Table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 w:eastAsia="zh-CN"/>
        </w:rPr>
        <w:t>7-2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vertAlign w:val="superscript"/>
          <w:lang w:val="en-US"/>
        </w:rPr>
        <w:t>[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vertAlign w:val="superscript"/>
          <w:lang w:val="en-US" w:eastAsia="zh-CN"/>
        </w:rPr>
        <w:t>5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vertAlign w:val="superscript"/>
          <w:lang w:val="en-US"/>
        </w:rPr>
        <w:t>]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US"/>
        </w:rPr>
        <w:t xml:space="preserve"> PDCCH monitoring occasions for Type0-PDCCH CSS set - SS/PBCH block and CORESET multiplexing pattern 3 and {SS/PBCH block, PDCCH} SCS {120, 120} kHz </w:t>
      </w:r>
    </w:p>
    <w:tbl>
      <w:tblPr>
        <w:tblW w:w="9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915"/>
        <w:gridCol w:w="3713"/>
      </w:tblGrid>
      <w:tr w:rsidR="002D7F34">
        <w:trPr>
          <w:cantSplit/>
        </w:trPr>
        <w:tc>
          <w:tcPr>
            <w:tcW w:w="8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2D7F34" w:rsidRDefault="00930D98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491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2D7F34" w:rsidRDefault="00930D98">
            <w:pPr>
              <w:pStyle w:val="TAH"/>
              <w:rPr>
                <w:bCs/>
                <w:lang w:val="en-US"/>
              </w:rPr>
            </w:pPr>
            <w:r>
              <w:rPr>
                <w:lang w:val="en-US"/>
              </w:rPr>
              <w:t>PDCCH monitoring occasions</w:t>
            </w:r>
            <w:r>
              <w:rPr>
                <w:rStyle w:val="CommentReference"/>
                <w:sz w:val="18"/>
                <w:szCs w:val="18"/>
                <w:lang w:val="en-US"/>
              </w:rPr>
              <w:t xml:space="preserve"> (SFN and slot number)</w:t>
            </w:r>
          </w:p>
        </w:tc>
        <w:tc>
          <w:tcPr>
            <w:tcW w:w="371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2D7F34" w:rsidRDefault="00930D98">
            <w:pPr>
              <w:spacing w:before="120" w:after="120"/>
              <w:jc w:val="center"/>
              <w:textAlignment w:val="bottom"/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  <w:p w:rsidR="002D7F34" w:rsidRDefault="00930D98">
            <w:pPr>
              <w:spacing w:before="120" w:after="12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Style w:val="CommentReference"/>
                <w:rFonts w:ascii="Arial" w:hAnsi="Arial" w:cs="Arial"/>
                <w:b/>
                <w:i/>
                <w:sz w:val="18"/>
                <w:szCs w:val="18"/>
              </w:rPr>
              <w:t>k</w:t>
            </w:r>
            <w:r>
              <w:rPr>
                <w:rStyle w:val="CommentReference"/>
                <w:rFonts w:ascii="Arial" w:hAnsi="Arial" w:cs="Arial"/>
                <w:b/>
                <w:sz w:val="18"/>
                <w:szCs w:val="18"/>
              </w:rPr>
              <w:t xml:space="preserve"> = 0, 1, … 15)</w:t>
            </w:r>
          </w:p>
        </w:tc>
      </w:tr>
      <w:tr w:rsidR="002D7F34">
        <w:trPr>
          <w:cantSplit/>
          <w:trHeight w:val="594"/>
        </w:trPr>
        <w:tc>
          <w:tcPr>
            <w:tcW w:w="8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1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D7F34" w:rsidRDefault="00930D98">
            <w:pPr>
              <w:spacing w:before="120" w:after="120"/>
              <w:jc w:val="center"/>
              <w:textAlignment w:val="bottom"/>
            </w:pPr>
            <w:r>
              <w:rPr>
                <w:position w:val="-12"/>
                <w:szCs w:val="24"/>
              </w:rPr>
              <w:object w:dxaOrig="1260" w:dyaOrig="300">
                <v:shape id="_x0000_i1027" type="#_x0000_t75" style="width:63.2pt;height:15.2pt" o:ole="">
                  <v:imagedata r:id="rId13" o:title=""/>
                </v:shape>
                <o:OLEObject Type="Embed" ProgID="Equation.3" ShapeID="_x0000_i1027" DrawAspect="Content" ObjectID="_1631724099" r:id="rId14"/>
              </w:object>
            </w:r>
          </w:p>
          <w:p w:rsidR="002D7F34" w:rsidRDefault="00930D98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position w:val="-12"/>
                <w:szCs w:val="24"/>
              </w:rPr>
              <w:object w:dxaOrig="870" w:dyaOrig="300">
                <v:shape id="_x0000_i1028" type="#_x0000_t75" style="width:43.6pt;height:15.2pt" o:ole="">
                  <v:imagedata r:id="rId15" o:title=""/>
                </v:shape>
                <o:OLEObject Type="Embed" ProgID="Equation.3" ShapeID="_x0000_i1028" DrawAspect="Content" ObjectID="_1631724100" r:id="rId16"/>
              </w:object>
            </w:r>
            <w:r>
              <w:t xml:space="preserve"> </w:t>
            </w:r>
          </w:p>
        </w:tc>
        <w:tc>
          <w:tcPr>
            <w:tcW w:w="3713" w:type="dxa"/>
            <w:tcBorders>
              <w:top w:val="double" w:sz="4" w:space="0" w:color="auto"/>
            </w:tcBorders>
            <w:vAlign w:val="center"/>
          </w:tcPr>
          <w:p w:rsidR="002D7F34" w:rsidRDefault="00930D98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>4, 8, 2, 6 in</w:t>
            </w:r>
          </w:p>
          <w:p w:rsidR="002D7F34" w:rsidRDefault="00930D98">
            <w:pPr>
              <w:spacing w:before="120" w:after="12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position w:val="-6"/>
              </w:rPr>
              <w:object w:dxaOrig="570" w:dyaOrig="300">
                <v:shape id="_x0000_i1029" type="#_x0000_t75" style="width:28.4pt;height:15.2pt" o:ole="">
                  <v:imagedata r:id="rId17" o:title=""/>
                </v:shape>
                <o:OLEObject Type="Embed" ProgID="Equation.3" ShapeID="_x0000_i1029" DrawAspect="Content" ObjectID="_1631724101" r:id="rId18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915" w:dyaOrig="300">
                <v:shape id="_x0000_i1030" type="#_x0000_t75" style="width:45.6pt;height:15.2pt" o:ole="">
                  <v:imagedata r:id="rId19" o:title=""/>
                </v:shape>
                <o:OLEObject Type="Embed" ProgID="Equation.3" ShapeID="_x0000_i1030" DrawAspect="Content" ObjectID="_1631724102" r:id="rId20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870" w:dyaOrig="300">
                <v:shape id="_x0000_i1031" type="#_x0000_t75" style="width:43.6pt;height:15.2pt" o:ole="">
                  <v:imagedata r:id="rId21" o:title=""/>
                </v:shape>
                <o:OLEObject Type="Embed" ProgID="Equation.3" ShapeID="_x0000_i1031" DrawAspect="Content" ObjectID="_1631724103" r:id="rId22"/>
              </w:object>
            </w:r>
            <w:r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position w:val="-6"/>
              </w:rPr>
              <w:object w:dxaOrig="870" w:dyaOrig="300">
                <v:shape id="_x0000_i1032" type="#_x0000_t75" style="width:43.6pt;height:15.2pt" o:ole="">
                  <v:imagedata r:id="rId23" o:title=""/>
                </v:shape>
                <o:OLEObject Type="Embed" ProgID="Equation.3" ShapeID="_x0000_i1032" DrawAspect="Content" ObjectID="_1631724104" r:id="rId24"/>
              </w:objec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2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3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4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5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6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7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8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9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10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11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12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13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t>14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Reserved</w:t>
            </w:r>
          </w:p>
        </w:tc>
      </w:tr>
      <w:tr w:rsidR="002D7F34">
        <w:trPr>
          <w:cantSplit/>
        </w:trPr>
        <w:tc>
          <w:tcPr>
            <w:tcW w:w="80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D7F34" w:rsidRDefault="00930D98">
            <w:pPr>
              <w:pStyle w:val="TAC"/>
            </w:pPr>
            <w:r>
              <w:rPr>
                <w:kern w:val="24"/>
              </w:rPr>
              <w:t>15</w:t>
            </w:r>
          </w:p>
        </w:tc>
        <w:tc>
          <w:tcPr>
            <w:tcW w:w="8628" w:type="dxa"/>
            <w:gridSpan w:val="2"/>
            <w:tcBorders>
              <w:left w:val="double" w:sz="4" w:space="0" w:color="auto"/>
            </w:tcBorders>
            <w:vAlign w:val="center"/>
          </w:tcPr>
          <w:p w:rsidR="002D7F34" w:rsidRDefault="00930D98">
            <w:pPr>
              <w:pStyle w:val="TAC"/>
              <w:rPr>
                <w:kern w:val="24"/>
              </w:rPr>
            </w:pPr>
            <w:r>
              <w:rPr>
                <w:kern w:val="24"/>
              </w:rPr>
              <w:t>Reserved</w:t>
            </w:r>
          </w:p>
        </w:tc>
      </w:tr>
    </w:tbl>
    <w:p w:rsidR="002D7F34" w:rsidRDefault="002D7F34">
      <w:pPr>
        <w:spacing w:before="120" w:after="120"/>
      </w:pPr>
    </w:p>
    <w:p w:rsidR="002D7F34" w:rsidRDefault="00930D98">
      <w:pPr>
        <w:pStyle w:val="TH"/>
        <w:rPr>
          <w:rFonts w:ascii="Times New Roman" w:eastAsiaTheme="minorEastAsia" w:hAnsi="Times New Roman" w:cs="Times New Roman"/>
          <w:color w:val="000000"/>
          <w:sz w:val="20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0"/>
          <w:lang w:val="en-US" w:eastAsia="zh-CN"/>
        </w:rPr>
        <w:lastRenderedPageBreak/>
        <w:t>Table</w:t>
      </w:r>
      <w:r>
        <w:rPr>
          <w:rFonts w:ascii="Times New Roman" w:eastAsiaTheme="minorEastAsia" w:hAnsi="Times New Roman" w:cs="Times New Roman"/>
          <w:color w:val="000000"/>
          <w:sz w:val="20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0"/>
          <w:lang w:val="en-US" w:eastAsia="zh-CN"/>
        </w:rPr>
        <w:t>7-3</w:t>
      </w:r>
      <w:r>
        <w:rPr>
          <w:rFonts w:ascii="Times New Roman" w:eastAsiaTheme="minorEastAsia" w:hAnsi="Times New Roman" w:cs="Times New Roman"/>
          <w:color w:val="000000"/>
          <w:sz w:val="20"/>
          <w:vertAlign w:val="superscript"/>
          <w:lang w:val="en-US"/>
        </w:rPr>
        <w:t>[</w:t>
      </w:r>
      <w:r>
        <w:rPr>
          <w:rFonts w:ascii="Times New Roman" w:eastAsiaTheme="minorEastAsia" w:hAnsi="Times New Roman" w:cs="Times New Roman"/>
          <w:color w:val="000000"/>
          <w:sz w:val="20"/>
          <w:vertAlign w:val="superscript"/>
          <w:lang w:val="en-US" w:eastAsia="zh-CN"/>
        </w:rPr>
        <w:t>6</w:t>
      </w:r>
      <w:r>
        <w:rPr>
          <w:rFonts w:ascii="Times New Roman" w:eastAsiaTheme="minorEastAsia" w:hAnsi="Times New Roman" w:cs="Times New Roman"/>
          <w:color w:val="000000"/>
          <w:sz w:val="20"/>
          <w:vertAlign w:val="superscript"/>
          <w:lang w:val="en-US"/>
        </w:rPr>
        <w:t>]</w:t>
      </w:r>
      <w:r>
        <w:rPr>
          <w:rFonts w:ascii="Times New Roman" w:eastAsiaTheme="minorEastAsia" w:hAnsi="Times New Roman" w:cs="Times New Roman"/>
          <w:color w:val="000000"/>
          <w:sz w:val="20"/>
          <w:lang w:val="en-US"/>
        </w:rPr>
        <w:t xml:space="preserve"> : Default PDSCH time domain resource allocation C 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color w:val="000000"/>
                <w:lang w:val="en-GB"/>
              </w:rPr>
              <w:t>Row index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dmrs-TypeA-Position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color w:val="000000"/>
                <w:lang w:val="en-GB"/>
              </w:rPr>
              <w:t>PDSCH mapping type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K</w:t>
            </w:r>
            <w:r>
              <w:rPr>
                <w:rFonts w:eastAsia="Batang"/>
                <w:b/>
                <w:i/>
                <w:color w:val="000000"/>
                <w:vertAlign w:val="subscript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S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b/>
                <w:color w:val="000000"/>
                <w:lang w:val="en-GB"/>
              </w:rPr>
            </w:pPr>
            <w:r>
              <w:rPr>
                <w:rFonts w:eastAsia="Batang"/>
                <w:b/>
                <w:i/>
                <w:color w:val="000000"/>
                <w:lang w:val="en-GB"/>
              </w:rPr>
              <w:t>L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 (Note 1)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2 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5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7552" w:type="dxa"/>
            <w:gridSpan w:val="5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Reserved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7</w:t>
            </w:r>
          </w:p>
        </w:tc>
        <w:tc>
          <w:tcPr>
            <w:tcW w:w="7552" w:type="dxa"/>
            <w:gridSpan w:val="5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Reserved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9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11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12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13 (Note 1)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B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7</w:t>
            </w:r>
          </w:p>
        </w:tc>
      </w:tr>
      <w:tr w:rsidR="002D7F34">
        <w:trPr>
          <w:jc w:val="center"/>
        </w:trPr>
        <w:tc>
          <w:tcPr>
            <w:tcW w:w="1510" w:type="dxa"/>
            <w:vMerge w:val="restart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14 (Note 1)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12</w:t>
            </w:r>
          </w:p>
        </w:tc>
      </w:tr>
      <w:tr w:rsidR="002D7F34">
        <w:trPr>
          <w:jc w:val="center"/>
        </w:trPr>
        <w:tc>
          <w:tcPr>
            <w:tcW w:w="1510" w:type="dxa"/>
            <w:vMerge/>
            <w:shd w:val="clear" w:color="auto" w:fill="auto"/>
          </w:tcPr>
          <w:p w:rsidR="002D7F34" w:rsidRDefault="002D7F34">
            <w:pPr>
              <w:pStyle w:val="TAC"/>
              <w:rPr>
                <w:rFonts w:eastAsia="Batang"/>
                <w:color w:val="000000"/>
                <w:lang w:val="en-GB"/>
              </w:rPr>
            </w:pP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11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15 (Note 1)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</w:tr>
      <w:tr w:rsidR="002D7F34">
        <w:trPr>
          <w:jc w:val="center"/>
        </w:trPr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16 (Note 1)</w:t>
            </w:r>
          </w:p>
        </w:tc>
        <w:tc>
          <w:tcPr>
            <w:tcW w:w="1510" w:type="dxa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2,3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Type A</w:t>
            </w:r>
          </w:p>
        </w:tc>
        <w:tc>
          <w:tcPr>
            <w:tcW w:w="1510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1511" w:type="dxa"/>
            <w:shd w:val="clear" w:color="auto" w:fill="auto"/>
          </w:tcPr>
          <w:p w:rsidR="002D7F34" w:rsidRDefault="00930D98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6</w:t>
            </w:r>
          </w:p>
        </w:tc>
      </w:tr>
      <w:tr w:rsidR="002D7F34">
        <w:trPr>
          <w:jc w:val="center"/>
        </w:trPr>
        <w:tc>
          <w:tcPr>
            <w:tcW w:w="9062" w:type="dxa"/>
            <w:gridSpan w:val="6"/>
            <w:shd w:val="clear" w:color="auto" w:fill="auto"/>
          </w:tcPr>
          <w:p w:rsidR="002D7F34" w:rsidRDefault="00930D98">
            <w:pPr>
              <w:pStyle w:val="TAC"/>
              <w:jc w:val="left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Note 1: The UE may assume that this PDSCH resource allocation is not used, if the PDSCH was scheduled with SI-RNTI in PDCCH Type0 common search space</w:t>
            </w:r>
          </w:p>
        </w:tc>
      </w:tr>
    </w:tbl>
    <w:p w:rsidR="002D7F34" w:rsidRDefault="002D7F34">
      <w:pPr>
        <w:spacing w:beforeLines="0" w:afterLines="0"/>
        <w:jc w:val="left"/>
      </w:pPr>
    </w:p>
    <w:sectPr w:rsidR="002D7F3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98" w:rsidRDefault="00930D98">
      <w:pPr>
        <w:spacing w:before="120" w:after="120" w:line="240" w:lineRule="auto"/>
      </w:pPr>
      <w:r>
        <w:separator/>
      </w:r>
    </w:p>
  </w:endnote>
  <w:endnote w:type="continuationSeparator" w:id="0">
    <w:p w:rsidR="00930D98" w:rsidRDefault="00930D9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F34" w:rsidRDefault="002D7F34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1552"/>
      <w:docPartObj>
        <w:docPartGallery w:val="AutoText"/>
      </w:docPartObj>
    </w:sdtPr>
    <w:sdtEndPr/>
    <w:sdtContent>
      <w:p w:rsidR="002D7F34" w:rsidRDefault="00930D98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DE4">
          <w:rPr>
            <w:noProof/>
          </w:rPr>
          <w:t>5</w:t>
        </w:r>
        <w:r>
          <w:fldChar w:fldCharType="end"/>
        </w:r>
      </w:p>
    </w:sdtContent>
  </w:sdt>
  <w:p w:rsidR="002D7F34" w:rsidRDefault="002D7F34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F34" w:rsidRDefault="002D7F34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98" w:rsidRDefault="00930D98">
      <w:pPr>
        <w:spacing w:before="120" w:after="120" w:line="240" w:lineRule="auto"/>
      </w:pPr>
      <w:r>
        <w:separator/>
      </w:r>
    </w:p>
  </w:footnote>
  <w:footnote w:type="continuationSeparator" w:id="0">
    <w:p w:rsidR="00930D98" w:rsidRDefault="00930D98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F34" w:rsidRDefault="002D7F34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F34" w:rsidRDefault="002D7F34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F34" w:rsidRDefault="002D7F34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8F561D8"/>
    <w:multiLevelType w:val="multilevel"/>
    <w:tmpl w:val="88F561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B5F6F7B7"/>
    <w:multiLevelType w:val="singleLevel"/>
    <w:tmpl w:val="B5F6F7B7"/>
    <w:lvl w:ilvl="0">
      <w:start w:val="1"/>
      <w:numFmt w:val="decimal"/>
      <w:suff w:val="space"/>
      <w:lvlText w:val="%1)"/>
      <w:lvlJc w:val="left"/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>
    <w:nsid w:val="09F53DEF"/>
    <w:multiLevelType w:val="multilevel"/>
    <w:tmpl w:val="09F53D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851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111B6143"/>
    <w:multiLevelType w:val="multilevel"/>
    <w:tmpl w:val="111B61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B3396"/>
    <w:multiLevelType w:val="multilevel"/>
    <w:tmpl w:val="121B3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7242E"/>
    <w:multiLevelType w:val="multilevel"/>
    <w:tmpl w:val="12B72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4C306"/>
    <w:multiLevelType w:val="singleLevel"/>
    <w:tmpl w:val="29D4C306"/>
    <w:lvl w:ilvl="0">
      <w:start w:val="1"/>
      <w:numFmt w:val="decimal"/>
      <w:suff w:val="space"/>
      <w:lvlText w:val="%1)"/>
      <w:lvlJc w:val="left"/>
    </w:lvl>
  </w:abstractNum>
  <w:abstractNum w:abstractNumId="1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1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>
    <w:nsid w:val="464C1D99"/>
    <w:multiLevelType w:val="multilevel"/>
    <w:tmpl w:val="464C1D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0F58B0"/>
    <w:multiLevelType w:val="multilevel"/>
    <w:tmpl w:val="470F58B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42B15A"/>
    <w:multiLevelType w:val="multilevel"/>
    <w:tmpl w:val="4842B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E71662"/>
    <w:multiLevelType w:val="multilevel"/>
    <w:tmpl w:val="48E7166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A56434E"/>
    <w:multiLevelType w:val="multilevel"/>
    <w:tmpl w:val="6A56434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0"/>
  </w:num>
  <w:num w:numId="5">
    <w:abstractNumId w:val="2"/>
  </w:num>
  <w:num w:numId="6">
    <w:abstractNumId w:val="4"/>
  </w:num>
  <w:num w:numId="7">
    <w:abstractNumId w:val="1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12"/>
  </w:num>
  <w:num w:numId="13">
    <w:abstractNumId w:val="16"/>
  </w:num>
  <w:num w:numId="14">
    <w:abstractNumId w:val="13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bordersDoNotSurroundHeader/>
  <w:bordersDoNotSurroundFooter/>
  <w:trackRevisions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7B"/>
    <w:rsid w:val="00001F66"/>
    <w:rsid w:val="000272E2"/>
    <w:rsid w:val="000279B6"/>
    <w:rsid w:val="00035FC0"/>
    <w:rsid w:val="00036E25"/>
    <w:rsid w:val="000677AE"/>
    <w:rsid w:val="00075AE2"/>
    <w:rsid w:val="00086295"/>
    <w:rsid w:val="00091B8A"/>
    <w:rsid w:val="000924FA"/>
    <w:rsid w:val="000B0D3B"/>
    <w:rsid w:val="000B1F35"/>
    <w:rsid w:val="000B7A61"/>
    <w:rsid w:val="000C3DF2"/>
    <w:rsid w:val="00107452"/>
    <w:rsid w:val="0011308A"/>
    <w:rsid w:val="00126558"/>
    <w:rsid w:val="001320B5"/>
    <w:rsid w:val="00137ED6"/>
    <w:rsid w:val="00141924"/>
    <w:rsid w:val="00154286"/>
    <w:rsid w:val="00154A84"/>
    <w:rsid w:val="00161570"/>
    <w:rsid w:val="0016363F"/>
    <w:rsid w:val="00172A27"/>
    <w:rsid w:val="001765AF"/>
    <w:rsid w:val="001804E8"/>
    <w:rsid w:val="00181FC8"/>
    <w:rsid w:val="00184721"/>
    <w:rsid w:val="00185604"/>
    <w:rsid w:val="001912AB"/>
    <w:rsid w:val="00191EE7"/>
    <w:rsid w:val="001934E5"/>
    <w:rsid w:val="001979ED"/>
    <w:rsid w:val="001A0450"/>
    <w:rsid w:val="001A220A"/>
    <w:rsid w:val="001A7C4C"/>
    <w:rsid w:val="001D20F5"/>
    <w:rsid w:val="001E4717"/>
    <w:rsid w:val="001E688E"/>
    <w:rsid w:val="00204C66"/>
    <w:rsid w:val="00211588"/>
    <w:rsid w:val="002141C3"/>
    <w:rsid w:val="00226970"/>
    <w:rsid w:val="00240ED4"/>
    <w:rsid w:val="00247B61"/>
    <w:rsid w:val="00270A1F"/>
    <w:rsid w:val="0029515D"/>
    <w:rsid w:val="00295D89"/>
    <w:rsid w:val="002965AD"/>
    <w:rsid w:val="002978DA"/>
    <w:rsid w:val="002B3655"/>
    <w:rsid w:val="002C5459"/>
    <w:rsid w:val="002C5BD0"/>
    <w:rsid w:val="002D7F34"/>
    <w:rsid w:val="002F2C49"/>
    <w:rsid w:val="00310634"/>
    <w:rsid w:val="003112D7"/>
    <w:rsid w:val="003226C6"/>
    <w:rsid w:val="003373EE"/>
    <w:rsid w:val="00337D72"/>
    <w:rsid w:val="003424C4"/>
    <w:rsid w:val="00367162"/>
    <w:rsid w:val="0037116F"/>
    <w:rsid w:val="00377C99"/>
    <w:rsid w:val="0039016A"/>
    <w:rsid w:val="003A0914"/>
    <w:rsid w:val="003A3DBE"/>
    <w:rsid w:val="003D0E9D"/>
    <w:rsid w:val="003D699F"/>
    <w:rsid w:val="003E103A"/>
    <w:rsid w:val="003F3292"/>
    <w:rsid w:val="003F66F3"/>
    <w:rsid w:val="004006AC"/>
    <w:rsid w:val="00403A2A"/>
    <w:rsid w:val="00405030"/>
    <w:rsid w:val="0041067B"/>
    <w:rsid w:val="00412B55"/>
    <w:rsid w:val="004133E7"/>
    <w:rsid w:val="00413CC5"/>
    <w:rsid w:val="004152DB"/>
    <w:rsid w:val="00425676"/>
    <w:rsid w:val="00426E13"/>
    <w:rsid w:val="00436358"/>
    <w:rsid w:val="00444C21"/>
    <w:rsid w:val="004474EB"/>
    <w:rsid w:val="0045041F"/>
    <w:rsid w:val="00461422"/>
    <w:rsid w:val="004841C6"/>
    <w:rsid w:val="0048442F"/>
    <w:rsid w:val="00494800"/>
    <w:rsid w:val="00496524"/>
    <w:rsid w:val="004D07C2"/>
    <w:rsid w:val="004D2EC3"/>
    <w:rsid w:val="004D7DE4"/>
    <w:rsid w:val="005076B3"/>
    <w:rsid w:val="005123C8"/>
    <w:rsid w:val="00516F3B"/>
    <w:rsid w:val="0052525E"/>
    <w:rsid w:val="00536704"/>
    <w:rsid w:val="00540EDF"/>
    <w:rsid w:val="005411EB"/>
    <w:rsid w:val="00570403"/>
    <w:rsid w:val="00573823"/>
    <w:rsid w:val="00577668"/>
    <w:rsid w:val="0058216E"/>
    <w:rsid w:val="00590DBB"/>
    <w:rsid w:val="00591EBE"/>
    <w:rsid w:val="00594FA5"/>
    <w:rsid w:val="005A0E94"/>
    <w:rsid w:val="005A409C"/>
    <w:rsid w:val="005B3866"/>
    <w:rsid w:val="005B5ECD"/>
    <w:rsid w:val="005B5F7E"/>
    <w:rsid w:val="005C73AE"/>
    <w:rsid w:val="005D0FAB"/>
    <w:rsid w:val="005E0F5D"/>
    <w:rsid w:val="006042B3"/>
    <w:rsid w:val="0060596F"/>
    <w:rsid w:val="00616C4A"/>
    <w:rsid w:val="00625F5B"/>
    <w:rsid w:val="00642919"/>
    <w:rsid w:val="006436CE"/>
    <w:rsid w:val="00644106"/>
    <w:rsid w:val="00646744"/>
    <w:rsid w:val="006500D9"/>
    <w:rsid w:val="00667A7E"/>
    <w:rsid w:val="00670CAE"/>
    <w:rsid w:val="0067290E"/>
    <w:rsid w:val="00672C7F"/>
    <w:rsid w:val="00673AF3"/>
    <w:rsid w:val="00675A40"/>
    <w:rsid w:val="006A02AA"/>
    <w:rsid w:val="006A19A7"/>
    <w:rsid w:val="006B241A"/>
    <w:rsid w:val="006B483B"/>
    <w:rsid w:val="006C2D41"/>
    <w:rsid w:val="006C2DBC"/>
    <w:rsid w:val="006C4F7D"/>
    <w:rsid w:val="006C5E8E"/>
    <w:rsid w:val="006D6BAE"/>
    <w:rsid w:val="006E3802"/>
    <w:rsid w:val="006E7B58"/>
    <w:rsid w:val="006E7FD7"/>
    <w:rsid w:val="00704F18"/>
    <w:rsid w:val="007244B0"/>
    <w:rsid w:val="00736E52"/>
    <w:rsid w:val="007410C4"/>
    <w:rsid w:val="00753C3E"/>
    <w:rsid w:val="00755B01"/>
    <w:rsid w:val="007610EC"/>
    <w:rsid w:val="00783088"/>
    <w:rsid w:val="007A184D"/>
    <w:rsid w:val="007B01E7"/>
    <w:rsid w:val="007B261F"/>
    <w:rsid w:val="007B271C"/>
    <w:rsid w:val="007B3BC6"/>
    <w:rsid w:val="007C13D4"/>
    <w:rsid w:val="007D0D08"/>
    <w:rsid w:val="007D1F39"/>
    <w:rsid w:val="007D75B8"/>
    <w:rsid w:val="007F68AF"/>
    <w:rsid w:val="00822BB2"/>
    <w:rsid w:val="0082370F"/>
    <w:rsid w:val="008249A6"/>
    <w:rsid w:val="00825824"/>
    <w:rsid w:val="008266BE"/>
    <w:rsid w:val="00830717"/>
    <w:rsid w:val="00862F04"/>
    <w:rsid w:val="00881945"/>
    <w:rsid w:val="00890F6B"/>
    <w:rsid w:val="008C0C6E"/>
    <w:rsid w:val="008D1968"/>
    <w:rsid w:val="008E6BFE"/>
    <w:rsid w:val="008E762D"/>
    <w:rsid w:val="008E7E64"/>
    <w:rsid w:val="00913D34"/>
    <w:rsid w:val="00930D98"/>
    <w:rsid w:val="00935D68"/>
    <w:rsid w:val="00957A6F"/>
    <w:rsid w:val="0096436E"/>
    <w:rsid w:val="00965352"/>
    <w:rsid w:val="00973145"/>
    <w:rsid w:val="009834CF"/>
    <w:rsid w:val="009D1604"/>
    <w:rsid w:val="009D49B4"/>
    <w:rsid w:val="009D6340"/>
    <w:rsid w:val="009E51B1"/>
    <w:rsid w:val="009E5E12"/>
    <w:rsid w:val="009F3BF5"/>
    <w:rsid w:val="00A03A32"/>
    <w:rsid w:val="00A4524F"/>
    <w:rsid w:val="00A5184E"/>
    <w:rsid w:val="00A51BE4"/>
    <w:rsid w:val="00A6442B"/>
    <w:rsid w:val="00A70683"/>
    <w:rsid w:val="00A87CFF"/>
    <w:rsid w:val="00A91137"/>
    <w:rsid w:val="00A917D5"/>
    <w:rsid w:val="00AB0219"/>
    <w:rsid w:val="00AB7136"/>
    <w:rsid w:val="00AC042F"/>
    <w:rsid w:val="00AC3E8B"/>
    <w:rsid w:val="00AC4490"/>
    <w:rsid w:val="00AD12D6"/>
    <w:rsid w:val="00AD6F7B"/>
    <w:rsid w:val="00AE043D"/>
    <w:rsid w:val="00AE2D55"/>
    <w:rsid w:val="00AE42C4"/>
    <w:rsid w:val="00AE5105"/>
    <w:rsid w:val="00AF61D9"/>
    <w:rsid w:val="00B01F81"/>
    <w:rsid w:val="00B0283A"/>
    <w:rsid w:val="00B30693"/>
    <w:rsid w:val="00B34547"/>
    <w:rsid w:val="00B45B16"/>
    <w:rsid w:val="00B464D3"/>
    <w:rsid w:val="00B55DE6"/>
    <w:rsid w:val="00B57D35"/>
    <w:rsid w:val="00B632CD"/>
    <w:rsid w:val="00B67A54"/>
    <w:rsid w:val="00B71427"/>
    <w:rsid w:val="00B77446"/>
    <w:rsid w:val="00B8136B"/>
    <w:rsid w:val="00B827F1"/>
    <w:rsid w:val="00B90C96"/>
    <w:rsid w:val="00BB63FD"/>
    <w:rsid w:val="00BC1B99"/>
    <w:rsid w:val="00C140FD"/>
    <w:rsid w:val="00C240A0"/>
    <w:rsid w:val="00C47DC7"/>
    <w:rsid w:val="00C52AE8"/>
    <w:rsid w:val="00C57E3A"/>
    <w:rsid w:val="00C65E82"/>
    <w:rsid w:val="00C72E7C"/>
    <w:rsid w:val="00C8408D"/>
    <w:rsid w:val="00C86E16"/>
    <w:rsid w:val="00C936B1"/>
    <w:rsid w:val="00CB5803"/>
    <w:rsid w:val="00CC1053"/>
    <w:rsid w:val="00CC4AFE"/>
    <w:rsid w:val="00CC5668"/>
    <w:rsid w:val="00CC727B"/>
    <w:rsid w:val="00CD77B0"/>
    <w:rsid w:val="00CE2C69"/>
    <w:rsid w:val="00CF5197"/>
    <w:rsid w:val="00D002EC"/>
    <w:rsid w:val="00D01BCD"/>
    <w:rsid w:val="00D21790"/>
    <w:rsid w:val="00D26AEE"/>
    <w:rsid w:val="00D511C3"/>
    <w:rsid w:val="00D65194"/>
    <w:rsid w:val="00D67ED8"/>
    <w:rsid w:val="00D747C3"/>
    <w:rsid w:val="00D87486"/>
    <w:rsid w:val="00D90E1B"/>
    <w:rsid w:val="00DA18B5"/>
    <w:rsid w:val="00DB378B"/>
    <w:rsid w:val="00DC1E2E"/>
    <w:rsid w:val="00DC2000"/>
    <w:rsid w:val="00DC3CF6"/>
    <w:rsid w:val="00DD634B"/>
    <w:rsid w:val="00DE4C3E"/>
    <w:rsid w:val="00DF08B3"/>
    <w:rsid w:val="00DF54CC"/>
    <w:rsid w:val="00DF5E8E"/>
    <w:rsid w:val="00E15113"/>
    <w:rsid w:val="00E266CD"/>
    <w:rsid w:val="00E31610"/>
    <w:rsid w:val="00E41917"/>
    <w:rsid w:val="00E42B96"/>
    <w:rsid w:val="00E46BAF"/>
    <w:rsid w:val="00E47339"/>
    <w:rsid w:val="00E52EF8"/>
    <w:rsid w:val="00E53CC1"/>
    <w:rsid w:val="00E56449"/>
    <w:rsid w:val="00E66641"/>
    <w:rsid w:val="00E808C4"/>
    <w:rsid w:val="00E85686"/>
    <w:rsid w:val="00E85D98"/>
    <w:rsid w:val="00E91BBC"/>
    <w:rsid w:val="00E93A86"/>
    <w:rsid w:val="00EA23C3"/>
    <w:rsid w:val="00EC644B"/>
    <w:rsid w:val="00ED17DB"/>
    <w:rsid w:val="00ED2DA0"/>
    <w:rsid w:val="00EE11DC"/>
    <w:rsid w:val="00EE26ED"/>
    <w:rsid w:val="00EE7051"/>
    <w:rsid w:val="00EF4F45"/>
    <w:rsid w:val="00F01C7C"/>
    <w:rsid w:val="00F128D7"/>
    <w:rsid w:val="00F143F6"/>
    <w:rsid w:val="00F15699"/>
    <w:rsid w:val="00F27D1D"/>
    <w:rsid w:val="00F320FF"/>
    <w:rsid w:val="00F3275B"/>
    <w:rsid w:val="00F41213"/>
    <w:rsid w:val="00F56FDE"/>
    <w:rsid w:val="00F744D8"/>
    <w:rsid w:val="00F75970"/>
    <w:rsid w:val="00F86EAA"/>
    <w:rsid w:val="00F87858"/>
    <w:rsid w:val="00F92F7B"/>
    <w:rsid w:val="00F93775"/>
    <w:rsid w:val="00F959C2"/>
    <w:rsid w:val="00F97414"/>
    <w:rsid w:val="00FA09AC"/>
    <w:rsid w:val="00FA2D90"/>
    <w:rsid w:val="00FB756E"/>
    <w:rsid w:val="00FF0482"/>
    <w:rsid w:val="01082DB1"/>
    <w:rsid w:val="013474BF"/>
    <w:rsid w:val="015F4F52"/>
    <w:rsid w:val="0160422C"/>
    <w:rsid w:val="01716482"/>
    <w:rsid w:val="017F2633"/>
    <w:rsid w:val="01820F47"/>
    <w:rsid w:val="01DD6F96"/>
    <w:rsid w:val="01FD3D39"/>
    <w:rsid w:val="01FF1FA1"/>
    <w:rsid w:val="02135C60"/>
    <w:rsid w:val="0220130F"/>
    <w:rsid w:val="022056CB"/>
    <w:rsid w:val="024D6B6A"/>
    <w:rsid w:val="029B04E7"/>
    <w:rsid w:val="029C4F5C"/>
    <w:rsid w:val="02B351F8"/>
    <w:rsid w:val="02B75E2A"/>
    <w:rsid w:val="02C71850"/>
    <w:rsid w:val="02E97479"/>
    <w:rsid w:val="03073BDC"/>
    <w:rsid w:val="033B6371"/>
    <w:rsid w:val="033C517E"/>
    <w:rsid w:val="034157B9"/>
    <w:rsid w:val="03714F70"/>
    <w:rsid w:val="03BD0C72"/>
    <w:rsid w:val="03F24E28"/>
    <w:rsid w:val="04D60AD0"/>
    <w:rsid w:val="04E068C3"/>
    <w:rsid w:val="04F90AA8"/>
    <w:rsid w:val="05517887"/>
    <w:rsid w:val="05541AE2"/>
    <w:rsid w:val="0555228E"/>
    <w:rsid w:val="05615B20"/>
    <w:rsid w:val="058F68A5"/>
    <w:rsid w:val="05AB2EEA"/>
    <w:rsid w:val="05E078B3"/>
    <w:rsid w:val="05FF7BAD"/>
    <w:rsid w:val="06755086"/>
    <w:rsid w:val="06C96EF9"/>
    <w:rsid w:val="06CB5099"/>
    <w:rsid w:val="06D05ACF"/>
    <w:rsid w:val="0712685E"/>
    <w:rsid w:val="071F568F"/>
    <w:rsid w:val="073679C6"/>
    <w:rsid w:val="074B5954"/>
    <w:rsid w:val="0778693A"/>
    <w:rsid w:val="08564C5F"/>
    <w:rsid w:val="087143A0"/>
    <w:rsid w:val="08966554"/>
    <w:rsid w:val="08D5485B"/>
    <w:rsid w:val="08E31795"/>
    <w:rsid w:val="093F4F19"/>
    <w:rsid w:val="094A009E"/>
    <w:rsid w:val="09596C64"/>
    <w:rsid w:val="096C6D9A"/>
    <w:rsid w:val="096F3E7A"/>
    <w:rsid w:val="09976254"/>
    <w:rsid w:val="09F0660A"/>
    <w:rsid w:val="09F67CD5"/>
    <w:rsid w:val="0A261B81"/>
    <w:rsid w:val="0A313758"/>
    <w:rsid w:val="0A3A5135"/>
    <w:rsid w:val="0A424B0C"/>
    <w:rsid w:val="0A780CB7"/>
    <w:rsid w:val="0AC501EC"/>
    <w:rsid w:val="0AFA6364"/>
    <w:rsid w:val="0B135A6D"/>
    <w:rsid w:val="0B19142A"/>
    <w:rsid w:val="0B7850CA"/>
    <w:rsid w:val="0B7D3698"/>
    <w:rsid w:val="0B7E08ED"/>
    <w:rsid w:val="0B9E71DF"/>
    <w:rsid w:val="0BA96C57"/>
    <w:rsid w:val="0C1D1681"/>
    <w:rsid w:val="0C2F101C"/>
    <w:rsid w:val="0C5868C4"/>
    <w:rsid w:val="0C5B78F5"/>
    <w:rsid w:val="0C6728D3"/>
    <w:rsid w:val="0C8345AF"/>
    <w:rsid w:val="0C887BC2"/>
    <w:rsid w:val="0C9A6660"/>
    <w:rsid w:val="0CC70735"/>
    <w:rsid w:val="0CC72230"/>
    <w:rsid w:val="0D023D07"/>
    <w:rsid w:val="0D07409B"/>
    <w:rsid w:val="0D14201E"/>
    <w:rsid w:val="0D2A3AC8"/>
    <w:rsid w:val="0D6D7B5C"/>
    <w:rsid w:val="0D781091"/>
    <w:rsid w:val="0E146C35"/>
    <w:rsid w:val="0E22550A"/>
    <w:rsid w:val="0E281423"/>
    <w:rsid w:val="0E320F6C"/>
    <w:rsid w:val="0E506110"/>
    <w:rsid w:val="0E6256F1"/>
    <w:rsid w:val="0E7019ED"/>
    <w:rsid w:val="0E982C81"/>
    <w:rsid w:val="0EAF0E95"/>
    <w:rsid w:val="0EAF126D"/>
    <w:rsid w:val="0ED57864"/>
    <w:rsid w:val="0ED7207C"/>
    <w:rsid w:val="0ED85F03"/>
    <w:rsid w:val="0EE12058"/>
    <w:rsid w:val="0F013BC2"/>
    <w:rsid w:val="0F632DB0"/>
    <w:rsid w:val="0F654AFA"/>
    <w:rsid w:val="0F71548D"/>
    <w:rsid w:val="0FD56ACE"/>
    <w:rsid w:val="1077257B"/>
    <w:rsid w:val="10932B22"/>
    <w:rsid w:val="10A50177"/>
    <w:rsid w:val="10A70040"/>
    <w:rsid w:val="10B214E4"/>
    <w:rsid w:val="10ED4685"/>
    <w:rsid w:val="11E72FA3"/>
    <w:rsid w:val="11FD2AAA"/>
    <w:rsid w:val="126E365B"/>
    <w:rsid w:val="12AA719D"/>
    <w:rsid w:val="13222C15"/>
    <w:rsid w:val="135F36B4"/>
    <w:rsid w:val="139268E0"/>
    <w:rsid w:val="13B53AC6"/>
    <w:rsid w:val="13D11C29"/>
    <w:rsid w:val="14550462"/>
    <w:rsid w:val="148A36E8"/>
    <w:rsid w:val="14946EDD"/>
    <w:rsid w:val="149C19DE"/>
    <w:rsid w:val="14BC2714"/>
    <w:rsid w:val="14D33505"/>
    <w:rsid w:val="14D863B1"/>
    <w:rsid w:val="14DA3DA1"/>
    <w:rsid w:val="14DF4CEB"/>
    <w:rsid w:val="14FF7481"/>
    <w:rsid w:val="15007DE5"/>
    <w:rsid w:val="153D0EA5"/>
    <w:rsid w:val="153F61CA"/>
    <w:rsid w:val="15600EBD"/>
    <w:rsid w:val="157B51BE"/>
    <w:rsid w:val="157C2FBD"/>
    <w:rsid w:val="15870E2A"/>
    <w:rsid w:val="15D140BC"/>
    <w:rsid w:val="1636069E"/>
    <w:rsid w:val="16600090"/>
    <w:rsid w:val="1670723A"/>
    <w:rsid w:val="16743633"/>
    <w:rsid w:val="167E3754"/>
    <w:rsid w:val="16AE1A57"/>
    <w:rsid w:val="172079B2"/>
    <w:rsid w:val="17434BF2"/>
    <w:rsid w:val="17F8098A"/>
    <w:rsid w:val="182F7CBA"/>
    <w:rsid w:val="18733984"/>
    <w:rsid w:val="18833D99"/>
    <w:rsid w:val="18F94DD0"/>
    <w:rsid w:val="18FF4FEE"/>
    <w:rsid w:val="19036B60"/>
    <w:rsid w:val="19B811E5"/>
    <w:rsid w:val="19CE1420"/>
    <w:rsid w:val="19FC55F9"/>
    <w:rsid w:val="1A054259"/>
    <w:rsid w:val="1A0D3AFD"/>
    <w:rsid w:val="1A1721C0"/>
    <w:rsid w:val="1A264E9C"/>
    <w:rsid w:val="1A571CC9"/>
    <w:rsid w:val="1A645D24"/>
    <w:rsid w:val="1A7F18B2"/>
    <w:rsid w:val="1A8F53CE"/>
    <w:rsid w:val="1A96766B"/>
    <w:rsid w:val="1AA37DAF"/>
    <w:rsid w:val="1ACB6638"/>
    <w:rsid w:val="1ACD6BCA"/>
    <w:rsid w:val="1ADB587E"/>
    <w:rsid w:val="1AE81095"/>
    <w:rsid w:val="1AED74E8"/>
    <w:rsid w:val="1B7F6005"/>
    <w:rsid w:val="1B9735A3"/>
    <w:rsid w:val="1BAF66D7"/>
    <w:rsid w:val="1BD01F6B"/>
    <w:rsid w:val="1BF62980"/>
    <w:rsid w:val="1C132CB9"/>
    <w:rsid w:val="1C1D6062"/>
    <w:rsid w:val="1C75670D"/>
    <w:rsid w:val="1CB91244"/>
    <w:rsid w:val="1CCC26CA"/>
    <w:rsid w:val="1D0A6571"/>
    <w:rsid w:val="1D183174"/>
    <w:rsid w:val="1D1D6A7B"/>
    <w:rsid w:val="1D5C1A37"/>
    <w:rsid w:val="1D6A6D2E"/>
    <w:rsid w:val="1D6F738A"/>
    <w:rsid w:val="1DD86CD0"/>
    <w:rsid w:val="1DF40CE7"/>
    <w:rsid w:val="1E5D02AF"/>
    <w:rsid w:val="1E673FC4"/>
    <w:rsid w:val="1E9B6CB2"/>
    <w:rsid w:val="1E9D6342"/>
    <w:rsid w:val="1EB7608F"/>
    <w:rsid w:val="1FB034E8"/>
    <w:rsid w:val="1FB40154"/>
    <w:rsid w:val="1FB5422E"/>
    <w:rsid w:val="200A3778"/>
    <w:rsid w:val="20175D7F"/>
    <w:rsid w:val="20216DD2"/>
    <w:rsid w:val="202412BF"/>
    <w:rsid w:val="20305BE6"/>
    <w:rsid w:val="203776BD"/>
    <w:rsid w:val="206E26AC"/>
    <w:rsid w:val="20853FCE"/>
    <w:rsid w:val="20962D91"/>
    <w:rsid w:val="20C047D3"/>
    <w:rsid w:val="20E4193A"/>
    <w:rsid w:val="213F36B4"/>
    <w:rsid w:val="21CC2973"/>
    <w:rsid w:val="221C0AD2"/>
    <w:rsid w:val="2235243F"/>
    <w:rsid w:val="22842345"/>
    <w:rsid w:val="22D20D14"/>
    <w:rsid w:val="22E46D8F"/>
    <w:rsid w:val="22F05B98"/>
    <w:rsid w:val="23273839"/>
    <w:rsid w:val="2373549C"/>
    <w:rsid w:val="239D59A8"/>
    <w:rsid w:val="23B72F22"/>
    <w:rsid w:val="242D6C95"/>
    <w:rsid w:val="24974143"/>
    <w:rsid w:val="24A87A03"/>
    <w:rsid w:val="25134332"/>
    <w:rsid w:val="254C4164"/>
    <w:rsid w:val="25D10B58"/>
    <w:rsid w:val="262205C8"/>
    <w:rsid w:val="26721F26"/>
    <w:rsid w:val="2682668B"/>
    <w:rsid w:val="268A278B"/>
    <w:rsid w:val="271F6A4E"/>
    <w:rsid w:val="27331D45"/>
    <w:rsid w:val="273566D4"/>
    <w:rsid w:val="275C20C9"/>
    <w:rsid w:val="276A053E"/>
    <w:rsid w:val="27EB5067"/>
    <w:rsid w:val="28196F09"/>
    <w:rsid w:val="282B4A0B"/>
    <w:rsid w:val="286365B3"/>
    <w:rsid w:val="288E1B08"/>
    <w:rsid w:val="28A01CD8"/>
    <w:rsid w:val="28AA1938"/>
    <w:rsid w:val="28C063E1"/>
    <w:rsid w:val="28C61152"/>
    <w:rsid w:val="295B3F22"/>
    <w:rsid w:val="299B1FB8"/>
    <w:rsid w:val="29FA7F26"/>
    <w:rsid w:val="2A7F647F"/>
    <w:rsid w:val="2B3F4B97"/>
    <w:rsid w:val="2B831A7C"/>
    <w:rsid w:val="2B9E48DD"/>
    <w:rsid w:val="2BA6718F"/>
    <w:rsid w:val="2BDF2E77"/>
    <w:rsid w:val="2C44048F"/>
    <w:rsid w:val="2C4B7BE4"/>
    <w:rsid w:val="2D312157"/>
    <w:rsid w:val="2D363AF1"/>
    <w:rsid w:val="2D7A4F87"/>
    <w:rsid w:val="2D823D0E"/>
    <w:rsid w:val="2D8C4421"/>
    <w:rsid w:val="2D975AD8"/>
    <w:rsid w:val="2E613D3B"/>
    <w:rsid w:val="2E6344F3"/>
    <w:rsid w:val="2E6832B3"/>
    <w:rsid w:val="2E8319C3"/>
    <w:rsid w:val="2E8368FF"/>
    <w:rsid w:val="2ECE34B5"/>
    <w:rsid w:val="2EF66672"/>
    <w:rsid w:val="2F1251F2"/>
    <w:rsid w:val="2F335454"/>
    <w:rsid w:val="2F3A69B7"/>
    <w:rsid w:val="2F456119"/>
    <w:rsid w:val="2F967612"/>
    <w:rsid w:val="2FE745A1"/>
    <w:rsid w:val="307A1D01"/>
    <w:rsid w:val="30962F3E"/>
    <w:rsid w:val="30C449F7"/>
    <w:rsid w:val="30CD6EE2"/>
    <w:rsid w:val="30FF2795"/>
    <w:rsid w:val="311A5308"/>
    <w:rsid w:val="316F57E1"/>
    <w:rsid w:val="31CF3623"/>
    <w:rsid w:val="31E30B3D"/>
    <w:rsid w:val="31FB05A5"/>
    <w:rsid w:val="320723C7"/>
    <w:rsid w:val="32145BFC"/>
    <w:rsid w:val="323B63AB"/>
    <w:rsid w:val="32483346"/>
    <w:rsid w:val="32CF3E9E"/>
    <w:rsid w:val="33074085"/>
    <w:rsid w:val="334433FF"/>
    <w:rsid w:val="334C1FEF"/>
    <w:rsid w:val="33611C5A"/>
    <w:rsid w:val="338E0C8F"/>
    <w:rsid w:val="340B6332"/>
    <w:rsid w:val="3439363D"/>
    <w:rsid w:val="349A66DA"/>
    <w:rsid w:val="34C36816"/>
    <w:rsid w:val="35030787"/>
    <w:rsid w:val="35B04602"/>
    <w:rsid w:val="35BC49CC"/>
    <w:rsid w:val="361F3323"/>
    <w:rsid w:val="362F7A00"/>
    <w:rsid w:val="367A1C36"/>
    <w:rsid w:val="36932C46"/>
    <w:rsid w:val="36A919FA"/>
    <w:rsid w:val="36B81B40"/>
    <w:rsid w:val="36E93760"/>
    <w:rsid w:val="3782258C"/>
    <w:rsid w:val="3784394E"/>
    <w:rsid w:val="379578B5"/>
    <w:rsid w:val="37AA2BF1"/>
    <w:rsid w:val="37B973F8"/>
    <w:rsid w:val="37C2306C"/>
    <w:rsid w:val="382A6937"/>
    <w:rsid w:val="38311F00"/>
    <w:rsid w:val="388907B7"/>
    <w:rsid w:val="38934BBA"/>
    <w:rsid w:val="38B90E65"/>
    <w:rsid w:val="393472FC"/>
    <w:rsid w:val="3A406D5D"/>
    <w:rsid w:val="3A6E0E35"/>
    <w:rsid w:val="3A9A5F11"/>
    <w:rsid w:val="3ACB5746"/>
    <w:rsid w:val="3AD31C91"/>
    <w:rsid w:val="3AD77B57"/>
    <w:rsid w:val="3B004C5B"/>
    <w:rsid w:val="3B0F49C3"/>
    <w:rsid w:val="3B0F540F"/>
    <w:rsid w:val="3B4E51C6"/>
    <w:rsid w:val="3B796B54"/>
    <w:rsid w:val="3B7D71BE"/>
    <w:rsid w:val="3B967C4A"/>
    <w:rsid w:val="3BB20883"/>
    <w:rsid w:val="3BCF5A1B"/>
    <w:rsid w:val="3BF3013A"/>
    <w:rsid w:val="3C1B5D38"/>
    <w:rsid w:val="3C2A6BC2"/>
    <w:rsid w:val="3C42142E"/>
    <w:rsid w:val="3C5B6F36"/>
    <w:rsid w:val="3C5F3425"/>
    <w:rsid w:val="3CBB0D24"/>
    <w:rsid w:val="3D1315B3"/>
    <w:rsid w:val="3DCC33FA"/>
    <w:rsid w:val="3DF97A60"/>
    <w:rsid w:val="3E6C3352"/>
    <w:rsid w:val="3E74308C"/>
    <w:rsid w:val="3E7D285B"/>
    <w:rsid w:val="3E817070"/>
    <w:rsid w:val="3E83692E"/>
    <w:rsid w:val="3E8E1C6B"/>
    <w:rsid w:val="3EBA77C4"/>
    <w:rsid w:val="3EC62794"/>
    <w:rsid w:val="3F463571"/>
    <w:rsid w:val="3F7617E8"/>
    <w:rsid w:val="3F89211E"/>
    <w:rsid w:val="3F8A4302"/>
    <w:rsid w:val="3FA24FA9"/>
    <w:rsid w:val="3FA73288"/>
    <w:rsid w:val="3FAB0CB5"/>
    <w:rsid w:val="3FB97AED"/>
    <w:rsid w:val="3FC956FF"/>
    <w:rsid w:val="406A1656"/>
    <w:rsid w:val="40772C2B"/>
    <w:rsid w:val="409E128E"/>
    <w:rsid w:val="40C56709"/>
    <w:rsid w:val="40EF56AD"/>
    <w:rsid w:val="41320600"/>
    <w:rsid w:val="413D512E"/>
    <w:rsid w:val="413F530B"/>
    <w:rsid w:val="41C364A4"/>
    <w:rsid w:val="41C9470D"/>
    <w:rsid w:val="41D03481"/>
    <w:rsid w:val="41F466FD"/>
    <w:rsid w:val="42B347C9"/>
    <w:rsid w:val="43323E5D"/>
    <w:rsid w:val="433844EE"/>
    <w:rsid w:val="434447FE"/>
    <w:rsid w:val="434A2A84"/>
    <w:rsid w:val="435960CF"/>
    <w:rsid w:val="439441CA"/>
    <w:rsid w:val="440D5045"/>
    <w:rsid w:val="442F2F20"/>
    <w:rsid w:val="448B1E96"/>
    <w:rsid w:val="44A60A54"/>
    <w:rsid w:val="44C835EA"/>
    <w:rsid w:val="45022E75"/>
    <w:rsid w:val="45140612"/>
    <w:rsid w:val="45285097"/>
    <w:rsid w:val="45307397"/>
    <w:rsid w:val="453A672C"/>
    <w:rsid w:val="454329C1"/>
    <w:rsid w:val="45662FA3"/>
    <w:rsid w:val="45814BA1"/>
    <w:rsid w:val="459C233B"/>
    <w:rsid w:val="45A02A99"/>
    <w:rsid w:val="45AF4A60"/>
    <w:rsid w:val="45BE6191"/>
    <w:rsid w:val="45DE7677"/>
    <w:rsid w:val="460C5979"/>
    <w:rsid w:val="462D23E3"/>
    <w:rsid w:val="464813EA"/>
    <w:rsid w:val="46581A67"/>
    <w:rsid w:val="465C3D52"/>
    <w:rsid w:val="46783E88"/>
    <w:rsid w:val="46BB5418"/>
    <w:rsid w:val="46C77950"/>
    <w:rsid w:val="46D11D3D"/>
    <w:rsid w:val="46EE70DB"/>
    <w:rsid w:val="46FA06D0"/>
    <w:rsid w:val="47251D18"/>
    <w:rsid w:val="473966B8"/>
    <w:rsid w:val="476A0426"/>
    <w:rsid w:val="477B2DD4"/>
    <w:rsid w:val="478E06D2"/>
    <w:rsid w:val="47C01792"/>
    <w:rsid w:val="4808150F"/>
    <w:rsid w:val="486675C8"/>
    <w:rsid w:val="48984487"/>
    <w:rsid w:val="489F0137"/>
    <w:rsid w:val="48B06163"/>
    <w:rsid w:val="48C14BB0"/>
    <w:rsid w:val="48D311F9"/>
    <w:rsid w:val="48E0136D"/>
    <w:rsid w:val="48E437A9"/>
    <w:rsid w:val="48E85F6C"/>
    <w:rsid w:val="49074EF6"/>
    <w:rsid w:val="492F567F"/>
    <w:rsid w:val="49651B3F"/>
    <w:rsid w:val="49B477DC"/>
    <w:rsid w:val="49BC5777"/>
    <w:rsid w:val="49DB0100"/>
    <w:rsid w:val="49E1230D"/>
    <w:rsid w:val="4A1F0383"/>
    <w:rsid w:val="4A7A618C"/>
    <w:rsid w:val="4A7C0FE4"/>
    <w:rsid w:val="4AB77356"/>
    <w:rsid w:val="4AC31003"/>
    <w:rsid w:val="4AE93159"/>
    <w:rsid w:val="4B273CED"/>
    <w:rsid w:val="4BB71C63"/>
    <w:rsid w:val="4BBF196C"/>
    <w:rsid w:val="4BD06934"/>
    <w:rsid w:val="4BEE482F"/>
    <w:rsid w:val="4C494476"/>
    <w:rsid w:val="4C626C49"/>
    <w:rsid w:val="4CE42FE1"/>
    <w:rsid w:val="4CE66A14"/>
    <w:rsid w:val="4D2D02A4"/>
    <w:rsid w:val="4D766E8E"/>
    <w:rsid w:val="4D800F2E"/>
    <w:rsid w:val="4DEC0985"/>
    <w:rsid w:val="4DFA0537"/>
    <w:rsid w:val="4E27683A"/>
    <w:rsid w:val="4E2D57EA"/>
    <w:rsid w:val="4E461A35"/>
    <w:rsid w:val="4E4A641C"/>
    <w:rsid w:val="4EAB5B1F"/>
    <w:rsid w:val="4EEC3286"/>
    <w:rsid w:val="4F1240BA"/>
    <w:rsid w:val="4F1445B3"/>
    <w:rsid w:val="4F2266DE"/>
    <w:rsid w:val="4F285975"/>
    <w:rsid w:val="4F6944FA"/>
    <w:rsid w:val="4F6C6EDC"/>
    <w:rsid w:val="4FAC5BFB"/>
    <w:rsid w:val="50043378"/>
    <w:rsid w:val="501F0396"/>
    <w:rsid w:val="5096791B"/>
    <w:rsid w:val="50CB7CA2"/>
    <w:rsid w:val="50F224CA"/>
    <w:rsid w:val="51372EE9"/>
    <w:rsid w:val="513B30C6"/>
    <w:rsid w:val="514076B1"/>
    <w:rsid w:val="51680421"/>
    <w:rsid w:val="51867298"/>
    <w:rsid w:val="51AD71A1"/>
    <w:rsid w:val="51C56DD1"/>
    <w:rsid w:val="52164FB1"/>
    <w:rsid w:val="52304C38"/>
    <w:rsid w:val="524E035D"/>
    <w:rsid w:val="52AD5796"/>
    <w:rsid w:val="52D46692"/>
    <w:rsid w:val="52DC63C7"/>
    <w:rsid w:val="52E04D27"/>
    <w:rsid w:val="532B4C5D"/>
    <w:rsid w:val="53924486"/>
    <w:rsid w:val="53AA3EB8"/>
    <w:rsid w:val="53DB3477"/>
    <w:rsid w:val="53DB50BA"/>
    <w:rsid w:val="53F96C49"/>
    <w:rsid w:val="541671FB"/>
    <w:rsid w:val="54675CCB"/>
    <w:rsid w:val="547127D2"/>
    <w:rsid w:val="548C04B3"/>
    <w:rsid w:val="54AC5A72"/>
    <w:rsid w:val="552274BC"/>
    <w:rsid w:val="55312A65"/>
    <w:rsid w:val="556316C2"/>
    <w:rsid w:val="559E6FB9"/>
    <w:rsid w:val="55AA66DE"/>
    <w:rsid w:val="55AE257F"/>
    <w:rsid w:val="55DD6F2A"/>
    <w:rsid w:val="560F60EB"/>
    <w:rsid w:val="56114BE6"/>
    <w:rsid w:val="56193859"/>
    <w:rsid w:val="566034FF"/>
    <w:rsid w:val="566A4398"/>
    <w:rsid w:val="56801F60"/>
    <w:rsid w:val="56877777"/>
    <w:rsid w:val="56E21269"/>
    <w:rsid w:val="57312313"/>
    <w:rsid w:val="573D7D44"/>
    <w:rsid w:val="574C0AE7"/>
    <w:rsid w:val="575C60FD"/>
    <w:rsid w:val="577C7967"/>
    <w:rsid w:val="579E6A8F"/>
    <w:rsid w:val="57FC07D9"/>
    <w:rsid w:val="5825565D"/>
    <w:rsid w:val="58500F22"/>
    <w:rsid w:val="58973B92"/>
    <w:rsid w:val="58E46F14"/>
    <w:rsid w:val="58ED03B7"/>
    <w:rsid w:val="58F57254"/>
    <w:rsid w:val="59275523"/>
    <w:rsid w:val="595A0CC7"/>
    <w:rsid w:val="596758EE"/>
    <w:rsid w:val="59945FE0"/>
    <w:rsid w:val="59D13363"/>
    <w:rsid w:val="5A303971"/>
    <w:rsid w:val="5A507534"/>
    <w:rsid w:val="5A732977"/>
    <w:rsid w:val="5AE21F03"/>
    <w:rsid w:val="5B113461"/>
    <w:rsid w:val="5B144A98"/>
    <w:rsid w:val="5B265AA3"/>
    <w:rsid w:val="5B3602BA"/>
    <w:rsid w:val="5B947E20"/>
    <w:rsid w:val="5B996E78"/>
    <w:rsid w:val="5B9A3C3A"/>
    <w:rsid w:val="5BA7031E"/>
    <w:rsid w:val="5C133EA1"/>
    <w:rsid w:val="5C2944E8"/>
    <w:rsid w:val="5C2C17DC"/>
    <w:rsid w:val="5C6B1600"/>
    <w:rsid w:val="5C7E6BD4"/>
    <w:rsid w:val="5D1018D2"/>
    <w:rsid w:val="5DDE32FA"/>
    <w:rsid w:val="5DE730E8"/>
    <w:rsid w:val="5DFD51DB"/>
    <w:rsid w:val="5E650A95"/>
    <w:rsid w:val="5E744651"/>
    <w:rsid w:val="5ECA3710"/>
    <w:rsid w:val="5F1323FC"/>
    <w:rsid w:val="5F164595"/>
    <w:rsid w:val="5F7C6AA1"/>
    <w:rsid w:val="5F8C12B5"/>
    <w:rsid w:val="5FF74A49"/>
    <w:rsid w:val="60222D7E"/>
    <w:rsid w:val="603176DE"/>
    <w:rsid w:val="605124DE"/>
    <w:rsid w:val="607C3753"/>
    <w:rsid w:val="609D1CF8"/>
    <w:rsid w:val="60C2551F"/>
    <w:rsid w:val="60C30855"/>
    <w:rsid w:val="60F21C70"/>
    <w:rsid w:val="610C3840"/>
    <w:rsid w:val="61421EFD"/>
    <w:rsid w:val="615C5041"/>
    <w:rsid w:val="61756846"/>
    <w:rsid w:val="61A7627A"/>
    <w:rsid w:val="61C32250"/>
    <w:rsid w:val="61C413DA"/>
    <w:rsid w:val="61D202E4"/>
    <w:rsid w:val="62380DE9"/>
    <w:rsid w:val="62520C34"/>
    <w:rsid w:val="62C42575"/>
    <w:rsid w:val="62CB3F98"/>
    <w:rsid w:val="62E00590"/>
    <w:rsid w:val="62F25160"/>
    <w:rsid w:val="62F41281"/>
    <w:rsid w:val="63037130"/>
    <w:rsid w:val="633621F9"/>
    <w:rsid w:val="6345602A"/>
    <w:rsid w:val="635A09F2"/>
    <w:rsid w:val="63D6352C"/>
    <w:rsid w:val="6453031D"/>
    <w:rsid w:val="64696605"/>
    <w:rsid w:val="646E71FB"/>
    <w:rsid w:val="651B2A52"/>
    <w:rsid w:val="652D7D43"/>
    <w:rsid w:val="65A4648D"/>
    <w:rsid w:val="65A8498B"/>
    <w:rsid w:val="660A7095"/>
    <w:rsid w:val="6617243C"/>
    <w:rsid w:val="664805B8"/>
    <w:rsid w:val="67296324"/>
    <w:rsid w:val="67311746"/>
    <w:rsid w:val="67590F39"/>
    <w:rsid w:val="677F674C"/>
    <w:rsid w:val="679026A5"/>
    <w:rsid w:val="679D1486"/>
    <w:rsid w:val="679F70B6"/>
    <w:rsid w:val="67F05C6E"/>
    <w:rsid w:val="68BD1992"/>
    <w:rsid w:val="68C10BCD"/>
    <w:rsid w:val="68D90537"/>
    <w:rsid w:val="68DA4063"/>
    <w:rsid w:val="699B0AA7"/>
    <w:rsid w:val="69C51BF8"/>
    <w:rsid w:val="69EC2234"/>
    <w:rsid w:val="6A2D600B"/>
    <w:rsid w:val="6A415F13"/>
    <w:rsid w:val="6A6A0D8A"/>
    <w:rsid w:val="6A8D5554"/>
    <w:rsid w:val="6AB6473B"/>
    <w:rsid w:val="6ACA0165"/>
    <w:rsid w:val="6AD22C9C"/>
    <w:rsid w:val="6AE8123A"/>
    <w:rsid w:val="6B1F1B76"/>
    <w:rsid w:val="6B2E5399"/>
    <w:rsid w:val="6BE71B0C"/>
    <w:rsid w:val="6C89456C"/>
    <w:rsid w:val="6C8A02B5"/>
    <w:rsid w:val="6CB700EA"/>
    <w:rsid w:val="6D57024D"/>
    <w:rsid w:val="6DC1494F"/>
    <w:rsid w:val="6DC604DA"/>
    <w:rsid w:val="6DD25BF5"/>
    <w:rsid w:val="6E0C3A0C"/>
    <w:rsid w:val="6E4A3D5E"/>
    <w:rsid w:val="6E520F18"/>
    <w:rsid w:val="6EAF5325"/>
    <w:rsid w:val="6EBE73FE"/>
    <w:rsid w:val="6ED06BC6"/>
    <w:rsid w:val="6F120D4C"/>
    <w:rsid w:val="6F31424D"/>
    <w:rsid w:val="6F8658BB"/>
    <w:rsid w:val="6FA629D4"/>
    <w:rsid w:val="6FAC1548"/>
    <w:rsid w:val="6FF513B7"/>
    <w:rsid w:val="70216C62"/>
    <w:rsid w:val="70356B4C"/>
    <w:rsid w:val="7052011A"/>
    <w:rsid w:val="707A1F9A"/>
    <w:rsid w:val="70E93F55"/>
    <w:rsid w:val="71162265"/>
    <w:rsid w:val="713522EB"/>
    <w:rsid w:val="714747FD"/>
    <w:rsid w:val="71C144FB"/>
    <w:rsid w:val="71E345C4"/>
    <w:rsid w:val="721C4F3D"/>
    <w:rsid w:val="725141B9"/>
    <w:rsid w:val="72AA785A"/>
    <w:rsid w:val="72DA31B4"/>
    <w:rsid w:val="72EC463C"/>
    <w:rsid w:val="732E1B67"/>
    <w:rsid w:val="737E5ED8"/>
    <w:rsid w:val="73B04218"/>
    <w:rsid w:val="74AA5161"/>
    <w:rsid w:val="74BC07A8"/>
    <w:rsid w:val="74ED2CD6"/>
    <w:rsid w:val="75072561"/>
    <w:rsid w:val="7513314B"/>
    <w:rsid w:val="7545639F"/>
    <w:rsid w:val="75504D8B"/>
    <w:rsid w:val="7591703A"/>
    <w:rsid w:val="75B41D3D"/>
    <w:rsid w:val="75E75C89"/>
    <w:rsid w:val="766566D6"/>
    <w:rsid w:val="76AC5D65"/>
    <w:rsid w:val="76D95EC6"/>
    <w:rsid w:val="76DB761E"/>
    <w:rsid w:val="76EF4426"/>
    <w:rsid w:val="771F3432"/>
    <w:rsid w:val="776B128A"/>
    <w:rsid w:val="78106221"/>
    <w:rsid w:val="786D5F89"/>
    <w:rsid w:val="78792799"/>
    <w:rsid w:val="78AC3648"/>
    <w:rsid w:val="791E0B1C"/>
    <w:rsid w:val="792F459C"/>
    <w:rsid w:val="7967550E"/>
    <w:rsid w:val="79B72E4E"/>
    <w:rsid w:val="79D33056"/>
    <w:rsid w:val="79D44272"/>
    <w:rsid w:val="79FA47C0"/>
    <w:rsid w:val="7A0D57EC"/>
    <w:rsid w:val="7A5E2E6D"/>
    <w:rsid w:val="7A6F102A"/>
    <w:rsid w:val="7ACE68CD"/>
    <w:rsid w:val="7B4B76AB"/>
    <w:rsid w:val="7B683C04"/>
    <w:rsid w:val="7B7A48EC"/>
    <w:rsid w:val="7BBC7285"/>
    <w:rsid w:val="7BE804E5"/>
    <w:rsid w:val="7BF25B79"/>
    <w:rsid w:val="7C26369C"/>
    <w:rsid w:val="7C3B54B3"/>
    <w:rsid w:val="7C9E5A24"/>
    <w:rsid w:val="7CD9778F"/>
    <w:rsid w:val="7CF5447D"/>
    <w:rsid w:val="7D62117D"/>
    <w:rsid w:val="7D6C5A2F"/>
    <w:rsid w:val="7D8653C3"/>
    <w:rsid w:val="7D952EDC"/>
    <w:rsid w:val="7DE15F35"/>
    <w:rsid w:val="7E14628D"/>
    <w:rsid w:val="7E1923F3"/>
    <w:rsid w:val="7E265C90"/>
    <w:rsid w:val="7E3511E1"/>
    <w:rsid w:val="7E3977C1"/>
    <w:rsid w:val="7E3E1EF2"/>
    <w:rsid w:val="7E62729A"/>
    <w:rsid w:val="7EA67BAF"/>
    <w:rsid w:val="7EC52C0A"/>
    <w:rsid w:val="7EE46A36"/>
    <w:rsid w:val="7EF74FC9"/>
    <w:rsid w:val="7EFF7DBF"/>
    <w:rsid w:val="7F2457A4"/>
    <w:rsid w:val="7F5938B9"/>
    <w:rsid w:val="7F6A085D"/>
    <w:rsid w:val="7F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272425D-8BA9-4481-837E-2DE60400A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ind w:left="4962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qFormat/>
    <w:rPr>
      <w:b/>
      <w:i/>
      <w:sz w:val="20"/>
    </w:rPr>
  </w:style>
  <w:style w:type="paragraph" w:styleId="TOC2">
    <w:name w:val="toc 2"/>
    <w:basedOn w:val="Normal"/>
    <w:next w:val="Normal"/>
    <w:uiPriority w:val="39"/>
    <w:unhideWhenUsed/>
    <w:qFormat/>
    <w:pPr>
      <w:ind w:leftChars="200" w:left="420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table" w:styleId="TableGrid">
    <w:name w:val="Table Grid"/>
    <w:basedOn w:val="TableNormal"/>
    <w:uiPriority w:val="99"/>
    <w:semiHidden/>
    <w:unhideWhenUsed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YJ-Proposal">
    <w:name w:val="YJ-Proposal"/>
    <w:basedOn w:val="Normal"/>
    <w:qFormat/>
    <w:pPr>
      <w:numPr>
        <w:numId w:val="3"/>
      </w:numPr>
    </w:pPr>
    <w:rPr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4"/>
      </w:numPr>
      <w:tabs>
        <w:tab w:val="left" w:pos="420"/>
      </w:tabs>
    </w:pPr>
  </w:style>
  <w:style w:type="paragraph" w:styleId="ListParagraph">
    <w:name w:val="List Paragraph"/>
    <w:basedOn w:val="Normal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pPr>
      <w:numPr>
        <w:numId w:val="5"/>
      </w:numPr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SimSun"/>
      <w:kern w:val="2"/>
      <w:sz w:val="18"/>
      <w:szCs w:val="18"/>
    </w:rPr>
  </w:style>
  <w:style w:type="paragraph" w:customStyle="1" w:styleId="TAC">
    <w:name w:val="TAC"/>
    <w:basedOn w:val="TAL"/>
    <w:qFormat/>
    <w:pPr>
      <w:spacing w:beforeLines="0" w:afterLines="0"/>
      <w:jc w:val="center"/>
    </w:pPr>
    <w:rPr>
      <w:rFonts w:eastAsia="Times New Roman" w:cs="Arial"/>
      <w:kern w:val="0"/>
      <w:szCs w:val="18"/>
      <w:lang w:val="zh-CN" w:eastAsia="en-US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Lines="0" w:afterLines="0"/>
      <w:jc w:val="center"/>
    </w:pPr>
    <w:rPr>
      <w:rFonts w:ascii="Arial" w:eastAsia="Times New Roman" w:hAnsi="Arial" w:cs="Arial"/>
      <w:b/>
      <w:bCs/>
      <w:kern w:val="0"/>
      <w:sz w:val="24"/>
      <w:szCs w:val="24"/>
      <w:lang w:val="zh-CN" w:eastAsia="en-US"/>
    </w:rPr>
  </w:style>
  <w:style w:type="paragraph" w:customStyle="1" w:styleId="TAH">
    <w:name w:val="TAH"/>
    <w:basedOn w:val="TAC"/>
    <w:qFormat/>
    <w:rPr>
      <w:b/>
    </w:rPr>
  </w:style>
  <w:style w:type="character" w:customStyle="1" w:styleId="HeaderChar">
    <w:name w:val="Header Char"/>
    <w:basedOn w:val="DefaultParagraphFont"/>
    <w:link w:val="Header"/>
    <w:semiHidden/>
    <w:qFormat/>
    <w:rPr>
      <w:rFonts w:eastAsia="SimSun"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SimSun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kern w:val="2"/>
      <w:sz w:val="21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101FB9-3759-468E-855A-C6695397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23</cp:revision>
  <dcterms:created xsi:type="dcterms:W3CDTF">2019-09-29T06:58:00Z</dcterms:created>
  <dcterms:modified xsi:type="dcterms:W3CDTF">2019-10-05T00:55:00Z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